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="-41" w:tblpYSpec="top"/>
        <w:tblW w:w="12284" w:type="dxa"/>
        <w:tblLayout w:type="fixed"/>
        <w:tblLook w:val="04A0" w:firstRow="1" w:lastRow="0" w:firstColumn="1" w:lastColumn="0" w:noHBand="0" w:noVBand="1"/>
      </w:tblPr>
      <w:tblGrid>
        <w:gridCol w:w="12284"/>
      </w:tblGrid>
      <w:tr w:rsidR="009169DD" w:rsidRPr="0092058A" w14:paraId="6DC6594D" w14:textId="77777777" w:rsidTr="009169DD">
        <w:trPr>
          <w:trHeight w:val="1770"/>
        </w:trPr>
        <w:tc>
          <w:tcPr>
            <w:tcW w:w="12284" w:type="dxa"/>
            <w:tcBorders>
              <w:left w:val="single" w:sz="4" w:space="0" w:color="FFFFFF"/>
            </w:tcBorders>
            <w:shd w:val="clear" w:color="auto" w:fill="1F3864" w:themeFill="accent5" w:themeFillShade="80"/>
            <w:vAlign w:val="center"/>
          </w:tcPr>
          <w:p w14:paraId="48152201" w14:textId="77777777" w:rsidR="009169DD" w:rsidRPr="0027446D" w:rsidRDefault="00494AA6" w:rsidP="009169DD">
            <w:pPr>
              <w:pStyle w:val="NoSpacing"/>
              <w:spacing w:line="360" w:lineRule="auto"/>
              <w:ind w:left="-218" w:firstLine="218"/>
              <w:jc w:val="center"/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</w:pPr>
            <w:r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 xml:space="preserve">TEDU </w:t>
            </w:r>
            <w:r w:rsidR="009169DD"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 xml:space="preserve">Center </w:t>
            </w:r>
            <w:proofErr w:type="spellStart"/>
            <w:r w:rsidR="009169DD"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>for</w:t>
            </w:r>
            <w:proofErr w:type="spellEnd"/>
            <w:r w:rsidR="009169DD"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 xml:space="preserve"> </w:t>
            </w:r>
            <w:proofErr w:type="spellStart"/>
            <w:r w:rsidR="009169DD"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>Teaching</w:t>
            </w:r>
            <w:proofErr w:type="spellEnd"/>
            <w:r w:rsidR="009169DD"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 xml:space="preserve"> </w:t>
            </w:r>
            <w:proofErr w:type="spellStart"/>
            <w:r w:rsidR="009169DD"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>and</w:t>
            </w:r>
            <w:proofErr w:type="spellEnd"/>
            <w:r w:rsidR="009169DD" w:rsidRPr="0027446D">
              <w:rPr>
                <w:rFonts w:ascii="Times New Roman" w:hAnsi="Times New Roman"/>
                <w:b/>
                <w:bCs/>
                <w:color w:val="FFFFFF"/>
                <w:sz w:val="40"/>
                <w:szCs w:val="40"/>
                <w:lang w:val="tr-TR"/>
              </w:rPr>
              <w:t xml:space="preserve"> Learning (CTL)</w:t>
            </w:r>
          </w:p>
        </w:tc>
      </w:tr>
    </w:tbl>
    <w:p w14:paraId="6D5CD01D" w14:textId="77777777" w:rsidR="009169DD" w:rsidRDefault="009169DD" w:rsidP="009169DD">
      <w:pPr>
        <w:spacing w:before="100" w:beforeAutospacing="1" w:after="100" w:afterAutospacing="1" w:line="360" w:lineRule="auto"/>
      </w:pPr>
    </w:p>
    <w:p w14:paraId="615FA5EE" w14:textId="77777777" w:rsidR="003C67D3" w:rsidRDefault="0027446D" w:rsidP="009169DD">
      <w:pPr>
        <w:spacing w:before="100" w:beforeAutospacing="1" w:after="100" w:afterAutospacing="1" w:line="36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27446D">
        <w:rPr>
          <w:rStyle w:val="Strong"/>
          <w:rFonts w:ascii="Times New Roman" w:hAnsi="Times New Roman" w:cs="Times New Roman"/>
          <w:sz w:val="28"/>
          <w:szCs w:val="28"/>
        </w:rPr>
        <w:t>TEDU Faculty in Training (FIT</w:t>
      </w:r>
      <w:r w:rsidR="004A28EA">
        <w:rPr>
          <w:rStyle w:val="Strong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A28EA">
        <w:rPr>
          <w:rStyle w:val="Strong"/>
          <w:rFonts w:ascii="Times New Roman" w:hAnsi="Times New Roman" w:cs="Times New Roman"/>
          <w:sz w:val="28"/>
          <w:szCs w:val="28"/>
        </w:rPr>
        <w:t>Program</w:t>
      </w:r>
      <w:r w:rsidR="003C67D3">
        <w:rPr>
          <w:rStyle w:val="Strong"/>
          <w:rFonts w:ascii="Times New Roman" w:hAnsi="Times New Roman" w:cs="Times New Roman"/>
          <w:sz w:val="28"/>
          <w:szCs w:val="28"/>
        </w:rPr>
        <w:t>ı</w:t>
      </w:r>
      <w:proofErr w:type="spellEnd"/>
    </w:p>
    <w:p w14:paraId="1CA8CD2B" w14:textId="2881717E" w:rsidR="009169DD" w:rsidRPr="0027446D" w:rsidRDefault="003C67D3" w:rsidP="003C67D3">
      <w:pPr>
        <w:spacing w:before="100" w:beforeAutospacing="1" w:after="100" w:afterAutospacing="1" w:line="36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Kapanış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Toplantısı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Değerlendirme</w:t>
      </w:r>
      <w:proofErr w:type="spellEnd"/>
      <w:r w:rsidR="0027446D" w:rsidRPr="0027446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46D" w:rsidRPr="0027446D">
        <w:rPr>
          <w:rStyle w:val="Strong"/>
          <w:rFonts w:ascii="Times New Roman" w:hAnsi="Times New Roman" w:cs="Times New Roman"/>
          <w:sz w:val="28"/>
          <w:szCs w:val="28"/>
        </w:rPr>
        <w:t>Raporu</w:t>
      </w:r>
      <w:proofErr w:type="spellEnd"/>
      <w:r w:rsidR="009169DD" w:rsidRPr="0027446D">
        <w:rPr>
          <w:rFonts w:ascii="Times New Roman" w:hAnsi="Times New Roman" w:cs="Times New Roman"/>
          <w:sz w:val="28"/>
          <w:szCs w:val="28"/>
        </w:rPr>
        <w:br/>
      </w:r>
      <w:r w:rsidR="0027446D" w:rsidRPr="0027446D">
        <w:rPr>
          <w:rStyle w:val="Strong"/>
          <w:rFonts w:ascii="Times New Roman" w:hAnsi="Times New Roman" w:cs="Times New Roman"/>
          <w:sz w:val="28"/>
          <w:szCs w:val="28"/>
        </w:rPr>
        <w:t>30 Mart 2026</w:t>
      </w:r>
    </w:p>
    <w:p w14:paraId="3A252335" w14:textId="7476D7F5" w:rsidR="00C53107" w:rsidRDefault="00C53107" w:rsidP="0027446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2024 </w:t>
      </w:r>
      <w:r w:rsidR="003C67D3">
        <w:rPr>
          <w:rFonts w:ascii="Times New Roman" w:hAnsi="Times New Roman" w:cs="Times New Roman"/>
          <w:sz w:val="24"/>
          <w:szCs w:val="24"/>
          <w:lang w:val="tr-TR"/>
        </w:rPr>
        <w:t>yılı itibariyle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 TED Üniversitesi’nde göreve başlayan ve akademik kariyerlerinin başlangıç aşamasında bulunan </w:t>
      </w:r>
      <w:r w:rsidR="003C67D3">
        <w:rPr>
          <w:rFonts w:ascii="Times New Roman" w:hAnsi="Times New Roman" w:cs="Times New Roman"/>
          <w:sz w:val="24"/>
          <w:szCs w:val="24"/>
          <w:lang w:val="tr-TR"/>
        </w:rPr>
        <w:t xml:space="preserve">farklı fakültelerden 16 doktor öğretim üyesinin katıldığı TEDUFIT programı </w:t>
      </w:r>
      <w:r w:rsidR="004C4763" w:rsidRPr="004C4763">
        <w:rPr>
          <w:rFonts w:ascii="Times New Roman" w:hAnsi="Times New Roman" w:cs="Times New Roman"/>
          <w:sz w:val="24"/>
          <w:szCs w:val="24"/>
          <w:lang w:val="tr-TR"/>
        </w:rPr>
        <w:t>13 Ekim 2025 tarihinde başlamış ve 8 Ocak 2026</w:t>
      </w:r>
      <w:r w:rsidR="003C67D3"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 tarihinde sona ermiştir</w:t>
      </w:r>
      <w:r w:rsidR="003C67D3">
        <w:rPr>
          <w:rFonts w:ascii="Times New Roman" w:hAnsi="Times New Roman" w:cs="Times New Roman"/>
          <w:sz w:val="24"/>
          <w:szCs w:val="24"/>
          <w:lang w:val="tr-TR"/>
        </w:rPr>
        <w:t xml:space="preserve"> (TEDUFIT detaylı programı için </w:t>
      </w:r>
      <w:proofErr w:type="spellStart"/>
      <w:r w:rsidR="003C67D3">
        <w:rPr>
          <w:rFonts w:ascii="Times New Roman" w:hAnsi="Times New Roman" w:cs="Times New Roman"/>
          <w:sz w:val="24"/>
          <w:szCs w:val="24"/>
          <w:lang w:val="tr-TR"/>
        </w:rPr>
        <w:t>bknz</w:t>
      </w:r>
      <w:proofErr w:type="spellEnd"/>
      <w:r w:rsidR="003C67D3">
        <w:rPr>
          <w:rFonts w:ascii="Times New Roman" w:hAnsi="Times New Roman" w:cs="Times New Roman"/>
          <w:sz w:val="24"/>
          <w:szCs w:val="24"/>
          <w:lang w:val="tr-TR"/>
        </w:rPr>
        <w:t xml:space="preserve">. Ek 1). Programın bitiminde katılımcılarının geribildirimlerini almak üzere 30 Mart 2026 tarihinde bir kapanış toplantısı düzenlenmiş ve bu toplantıya 10 doktor öğretim üyesi katılmıştır. 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Bu toplantı, katılımcıların program sürecine ilişkin deneyimlerini, kurumsal uyum süreçlerine yönelik değerlendirmelerini ve mesleki gelişim gereksinimlerini ortaya koymak amacıyla </w:t>
      </w:r>
      <w:r w:rsidRPr="00C53107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nitel araştırma yöntemleri çerçevesinde odak grup görüşmesi </w:t>
      </w:r>
      <w:r w:rsidR="003C67D3">
        <w:rPr>
          <w:rFonts w:ascii="Times New Roman" w:hAnsi="Times New Roman" w:cs="Times New Roman"/>
          <w:bCs/>
          <w:sz w:val="24"/>
          <w:szCs w:val="24"/>
          <w:lang w:val="tr-TR"/>
        </w:rPr>
        <w:t>şeklinde değerlendirilmiştir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>. Yakla</w:t>
      </w:r>
      <w:r w:rsidR="00E73310">
        <w:rPr>
          <w:rFonts w:ascii="Times New Roman" w:hAnsi="Times New Roman" w:cs="Times New Roman"/>
          <w:sz w:val="24"/>
          <w:szCs w:val="24"/>
          <w:lang w:val="tr-TR"/>
        </w:rPr>
        <w:t>şık 1 saat süren oturum boyunca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 katılımcıların programa ilişkin algıları, güçlü gördükleri yönler ve geliştirilmesine ihtiyaç duyulan alanlar derinlemesine ele alınmıştır.</w:t>
      </w:r>
      <w:r w:rsidRPr="00C53107"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El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>de edilen n</w:t>
      </w:r>
      <w:r w:rsidR="00E73310">
        <w:rPr>
          <w:rFonts w:ascii="Times New Roman" w:hAnsi="Times New Roman" w:cs="Times New Roman"/>
          <w:sz w:val="24"/>
          <w:szCs w:val="24"/>
          <w:lang w:val="tr-TR"/>
        </w:rPr>
        <w:t xml:space="preserve">itel verilerin analizinde 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>sistematik kodlama süreçlerini desteklemek amacıyla MAXQDA yazılımından yararlanılmış ve t</w:t>
      </w:r>
      <w:bookmarkStart w:id="0" w:name="_GoBack"/>
      <w:bookmarkEnd w:id="0"/>
      <w:r w:rsidRPr="00C53107">
        <w:rPr>
          <w:rFonts w:ascii="Times New Roman" w:hAnsi="Times New Roman" w:cs="Times New Roman"/>
          <w:sz w:val="24"/>
          <w:szCs w:val="24"/>
          <w:lang w:val="tr-TR"/>
        </w:rPr>
        <w:t>ematik analiz yaklaşımı temel alınmıştır. Analiz süreci kapsamında veriler öncelikle açık kodlama yoluyla çözümlenmiş, ardından içerik benzerlikleri doğrultusunda ilgili kategoriler altında bütünleştirilmiş ve tekrar eden örüntüler üzerinden ana temalar oluşturulmuştur.</w:t>
      </w:r>
    </w:p>
    <w:p w14:paraId="20BB7AB0" w14:textId="095890CE" w:rsidR="00C53107" w:rsidRPr="00C53107" w:rsidRDefault="00C53107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Görüşme notlarının </w:t>
      </w:r>
      <w:r>
        <w:rPr>
          <w:rFonts w:ascii="Times New Roman" w:hAnsi="Times New Roman" w:cs="Times New Roman"/>
          <w:sz w:val="24"/>
          <w:szCs w:val="24"/>
          <w:lang w:val="tr-TR"/>
        </w:rPr>
        <w:t>tematik analizi sonucunda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doktor öğretim üyelerinin ifadeleri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 üç ana tema altında kümelen</w:t>
      </w:r>
      <w:r>
        <w:rPr>
          <w:rFonts w:ascii="Times New Roman" w:hAnsi="Times New Roman" w:cs="Times New Roman"/>
          <w:sz w:val="24"/>
          <w:szCs w:val="24"/>
          <w:lang w:val="tr-TR"/>
        </w:rPr>
        <w:t>diği görülmüştür. Her bir tema TEDU FIT programına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 ilişkin deneyimlerin farklı boyutlarını yansıtan alt kodlar aracılığıyla yapılandırılmıştır. </w:t>
      </w:r>
      <w:r w:rsidR="00E73310">
        <w:rPr>
          <w:rFonts w:ascii="Times New Roman" w:hAnsi="Times New Roman" w:cs="Times New Roman"/>
          <w:sz w:val="24"/>
          <w:szCs w:val="24"/>
          <w:lang w:val="tr-TR"/>
        </w:rPr>
        <w:t>Ortaya çıkan tema ve alt kodlar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 programın mevcut güçlü yönlerini, geliştirilmesi gereken içerik alanlarını ve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gelecekteki </w:t>
      </w:r>
      <w:r w:rsidR="004A28EA">
        <w:rPr>
          <w:rFonts w:ascii="Times New Roman" w:hAnsi="Times New Roman" w:cs="Times New Roman"/>
          <w:sz w:val="24"/>
          <w:szCs w:val="24"/>
          <w:lang w:val="tr-TR"/>
        </w:rPr>
        <w:t xml:space="preserve">TEDU FIT </w:t>
      </w:r>
      <w:r w:rsidR="00E73310">
        <w:rPr>
          <w:rFonts w:ascii="Times New Roman" w:hAnsi="Times New Roman" w:cs="Times New Roman"/>
          <w:sz w:val="24"/>
          <w:szCs w:val="24"/>
          <w:lang w:val="tr-TR"/>
        </w:rPr>
        <w:t xml:space="preserve">program </w:t>
      </w:r>
      <w:r>
        <w:rPr>
          <w:rFonts w:ascii="Times New Roman" w:hAnsi="Times New Roman" w:cs="Times New Roman"/>
          <w:sz w:val="24"/>
          <w:szCs w:val="24"/>
          <w:lang w:val="tr-TR"/>
        </w:rPr>
        <w:t>tasarım önerilerini ortaya koymaktadır.</w:t>
      </w:r>
    </w:p>
    <w:p w14:paraId="790A1EC7" w14:textId="77777777" w:rsidR="004C4763" w:rsidRDefault="004C4763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528D1F5" w14:textId="77777777" w:rsidR="004C4763" w:rsidRDefault="004C4763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C6C05DC" w14:textId="144BA5EB" w:rsidR="00C53107" w:rsidRPr="00C53107" w:rsidRDefault="00C53107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53107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Tema 1: TEDU</w:t>
      </w:r>
      <w:r w:rsidR="004A28E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C53107">
        <w:rPr>
          <w:rFonts w:ascii="Times New Roman" w:hAnsi="Times New Roman" w:cs="Times New Roman"/>
          <w:b/>
          <w:sz w:val="24"/>
          <w:szCs w:val="24"/>
          <w:lang w:val="tr-TR"/>
        </w:rPr>
        <w:t>FIT Programın</w:t>
      </w:r>
      <w:r w:rsidR="003C67D3">
        <w:rPr>
          <w:rFonts w:ascii="Times New Roman" w:hAnsi="Times New Roman" w:cs="Times New Roman"/>
          <w:b/>
          <w:sz w:val="24"/>
          <w:szCs w:val="24"/>
          <w:lang w:val="tr-TR"/>
        </w:rPr>
        <w:t>ın</w:t>
      </w:r>
      <w:r w:rsidRPr="00C5310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Kazanımları ve Güçlü Yönleri</w:t>
      </w:r>
    </w:p>
    <w:p w14:paraId="2955BED0" w14:textId="4BEFEE39" w:rsidR="00BE7E7F" w:rsidRPr="004A28EA" w:rsidRDefault="00C53107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Bu tema, programın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doktor öğretim üyelerinin </w:t>
      </w:r>
      <w:r w:rsidRPr="00C53107">
        <w:rPr>
          <w:rFonts w:ascii="Times New Roman" w:hAnsi="Times New Roman" w:cs="Times New Roman"/>
          <w:sz w:val="24"/>
          <w:szCs w:val="24"/>
          <w:lang w:val="tr-TR"/>
        </w:rPr>
        <w:t>üzerindeki olumlu etkilerini ve mevcut yapının güçlü bulunan boyutlarını kapsamaktadır.</w:t>
      </w:r>
    </w:p>
    <w:p w14:paraId="654E6D22" w14:textId="77777777" w:rsidR="004C4763" w:rsidRDefault="00C53107" w:rsidP="00BE7E7F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>Kurum kültürü ve aidiyet</w:t>
      </w:r>
    </w:p>
    <w:p w14:paraId="4736FF37" w14:textId="77777777" w:rsidR="004C4763" w:rsidRDefault="00C53107" w:rsidP="00BE7E7F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>İletişim ve sosyal ağ kurma</w:t>
      </w:r>
    </w:p>
    <w:p w14:paraId="1A0DA392" w14:textId="7734FF67" w:rsidR="00C53107" w:rsidRPr="004C4763" w:rsidRDefault="00BE7E7F" w:rsidP="00BE7E7F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>Bilgi doğrulama ve öz-yeterlilik</w:t>
      </w:r>
    </w:p>
    <w:p w14:paraId="1848C61F" w14:textId="77777777" w:rsidR="00C53107" w:rsidRPr="00C53107" w:rsidRDefault="00C53107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53107">
        <w:rPr>
          <w:rFonts w:ascii="Times New Roman" w:hAnsi="Times New Roman" w:cs="Times New Roman"/>
          <w:b/>
          <w:sz w:val="24"/>
          <w:szCs w:val="24"/>
          <w:lang w:val="tr-TR"/>
        </w:rPr>
        <w:t>Tema 2: İçerik ve Kapsam Geliştirme İhtiyaçları</w:t>
      </w:r>
    </w:p>
    <w:p w14:paraId="0CEB0364" w14:textId="7BBBC5B3" w:rsidR="00C53107" w:rsidRPr="00C53107" w:rsidRDefault="00BE7E7F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Bu tema </w:t>
      </w:r>
      <w:r w:rsidR="00C53107" w:rsidRPr="00C53107">
        <w:rPr>
          <w:rFonts w:ascii="Times New Roman" w:hAnsi="Times New Roman" w:cs="Times New Roman"/>
          <w:sz w:val="24"/>
          <w:szCs w:val="24"/>
          <w:lang w:val="tr-TR"/>
        </w:rPr>
        <w:t>program içeriğinin katılımcı ihtiyaçları doğrultusunda genişletilmesi veya derinleştirilmesi gere</w:t>
      </w:r>
      <w:r w:rsidR="00C53107">
        <w:rPr>
          <w:rFonts w:ascii="Times New Roman" w:hAnsi="Times New Roman" w:cs="Times New Roman"/>
          <w:sz w:val="24"/>
          <w:szCs w:val="24"/>
          <w:lang w:val="tr-TR"/>
        </w:rPr>
        <w:t>ken alanlara işaret etmektedir.</w:t>
      </w:r>
    </w:p>
    <w:p w14:paraId="57B9E2F7" w14:textId="77777777" w:rsidR="004C4763" w:rsidRDefault="00C53107" w:rsidP="00BE7E7F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>Disipline özgü yaklaşım ihtiyacı</w:t>
      </w:r>
    </w:p>
    <w:p w14:paraId="2725F6C9" w14:textId="77777777" w:rsidR="004C4763" w:rsidRDefault="00C53107" w:rsidP="00BE7E7F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İdari, </w:t>
      </w:r>
      <w:proofErr w:type="spellStart"/>
      <w:r w:rsidRPr="004C4763">
        <w:rPr>
          <w:rFonts w:ascii="Times New Roman" w:hAnsi="Times New Roman" w:cs="Times New Roman"/>
          <w:sz w:val="24"/>
          <w:szCs w:val="24"/>
          <w:lang w:val="tr-TR"/>
        </w:rPr>
        <w:t>operasyonel</w:t>
      </w:r>
      <w:proofErr w:type="spellEnd"/>
      <w:r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 ve teknik bilgi eksikliği</w:t>
      </w:r>
    </w:p>
    <w:p w14:paraId="7E081D29" w14:textId="1A9D7F36" w:rsidR="00C53107" w:rsidRPr="004C4763" w:rsidRDefault="00C53107" w:rsidP="00BE7E7F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Araştırma </w:t>
      </w:r>
      <w:r w:rsidR="00BE7E7F"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konusuna </w:t>
      </w:r>
      <w:r w:rsidRPr="004C4763">
        <w:rPr>
          <w:rFonts w:ascii="Times New Roman" w:hAnsi="Times New Roman" w:cs="Times New Roman"/>
          <w:sz w:val="24"/>
          <w:szCs w:val="24"/>
          <w:lang w:val="tr-TR"/>
        </w:rPr>
        <w:t>odaklılık</w:t>
      </w:r>
    </w:p>
    <w:p w14:paraId="1853B884" w14:textId="77777777" w:rsidR="00C53107" w:rsidRPr="00BE7E7F" w:rsidRDefault="00C53107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E7E7F">
        <w:rPr>
          <w:rFonts w:ascii="Times New Roman" w:hAnsi="Times New Roman" w:cs="Times New Roman"/>
          <w:b/>
          <w:sz w:val="24"/>
          <w:szCs w:val="24"/>
          <w:lang w:val="tr-TR"/>
        </w:rPr>
        <w:t>Tema 3: Program Tasarımı ve Format Önerileri</w:t>
      </w:r>
    </w:p>
    <w:p w14:paraId="78F8F20B" w14:textId="67C66CED" w:rsidR="00C53107" w:rsidRPr="00C53107" w:rsidRDefault="00BE7E7F" w:rsidP="00C5310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Bu tema</w:t>
      </w:r>
      <w:r w:rsidR="00C53107" w:rsidRPr="00C53107">
        <w:rPr>
          <w:rFonts w:ascii="Times New Roman" w:hAnsi="Times New Roman" w:cs="Times New Roman"/>
          <w:sz w:val="24"/>
          <w:szCs w:val="24"/>
          <w:lang w:val="tr-TR"/>
        </w:rPr>
        <w:t xml:space="preserve"> programın yapısal kurgusuna ve öğrenme deneyimini güçlendirecek uygula</w:t>
      </w:r>
      <w:r w:rsidR="00C53107">
        <w:rPr>
          <w:rFonts w:ascii="Times New Roman" w:hAnsi="Times New Roman" w:cs="Times New Roman"/>
          <w:sz w:val="24"/>
          <w:szCs w:val="24"/>
          <w:lang w:val="tr-TR"/>
        </w:rPr>
        <w:t>ma önerilerine odaklanmaktadır.</w:t>
      </w:r>
    </w:p>
    <w:p w14:paraId="3269B228" w14:textId="77777777" w:rsidR="004C4763" w:rsidRDefault="00BE7E7F" w:rsidP="00BE7E7F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Sürece yayılmış öğrenme ve </w:t>
      </w:r>
      <w:proofErr w:type="spellStart"/>
      <w:r w:rsidRPr="004C4763">
        <w:rPr>
          <w:rFonts w:ascii="Times New Roman" w:hAnsi="Times New Roman" w:cs="Times New Roman"/>
          <w:sz w:val="24"/>
          <w:szCs w:val="24"/>
          <w:lang w:val="tr-TR"/>
        </w:rPr>
        <w:t>mentörlü</w:t>
      </w:r>
      <w:r w:rsidR="00C53107" w:rsidRPr="004C4763">
        <w:rPr>
          <w:rFonts w:ascii="Times New Roman" w:hAnsi="Times New Roman" w:cs="Times New Roman"/>
          <w:sz w:val="24"/>
          <w:szCs w:val="24"/>
          <w:lang w:val="tr-TR"/>
        </w:rPr>
        <w:t>k</w:t>
      </w:r>
      <w:proofErr w:type="spellEnd"/>
      <w:r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 programı</w:t>
      </w:r>
    </w:p>
    <w:p w14:paraId="58A84025" w14:textId="77777777" w:rsidR="004C4763" w:rsidRDefault="00BE7E7F" w:rsidP="00BE7E7F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>Senkron / a</w:t>
      </w:r>
      <w:r w:rsidR="00C53107" w:rsidRPr="004C4763">
        <w:rPr>
          <w:rFonts w:ascii="Times New Roman" w:hAnsi="Times New Roman" w:cs="Times New Roman"/>
          <w:sz w:val="24"/>
          <w:szCs w:val="24"/>
          <w:lang w:val="tr-TR"/>
        </w:rPr>
        <w:t>senkron dengesi</w:t>
      </w:r>
    </w:p>
    <w:p w14:paraId="1D386508" w14:textId="77777777" w:rsidR="004C4763" w:rsidRDefault="00C53107" w:rsidP="00BE7E7F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Deneyim </w:t>
      </w:r>
      <w:r w:rsidR="00BE7E7F"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paylaşımı ve başarısızlık </w:t>
      </w:r>
      <w:proofErr w:type="spellStart"/>
      <w:proofErr w:type="gramStart"/>
      <w:r w:rsidR="00BE7E7F" w:rsidRPr="004C4763">
        <w:rPr>
          <w:rFonts w:ascii="Times New Roman" w:hAnsi="Times New Roman" w:cs="Times New Roman"/>
          <w:sz w:val="24"/>
          <w:szCs w:val="24"/>
          <w:lang w:val="tr-TR"/>
        </w:rPr>
        <w:t>hika</w:t>
      </w:r>
      <w:r w:rsidRPr="004C4763">
        <w:rPr>
          <w:rFonts w:ascii="Times New Roman" w:hAnsi="Times New Roman" w:cs="Times New Roman"/>
          <w:sz w:val="24"/>
          <w:szCs w:val="24"/>
          <w:lang w:val="tr-TR"/>
        </w:rPr>
        <w:t>yeleri</w:t>
      </w:r>
      <w:proofErr w:type="spellEnd"/>
      <w:proofErr w:type="gramEnd"/>
    </w:p>
    <w:p w14:paraId="1C0B60C1" w14:textId="21735DC0" w:rsidR="004A28EA" w:rsidRPr="004C4763" w:rsidRDefault="00BE7E7F" w:rsidP="004C4763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4C4763">
        <w:rPr>
          <w:rFonts w:ascii="Times New Roman" w:hAnsi="Times New Roman" w:cs="Times New Roman"/>
          <w:sz w:val="24"/>
          <w:szCs w:val="24"/>
          <w:lang w:val="tr-TR"/>
        </w:rPr>
        <w:t>TEDU</w:t>
      </w:r>
      <w:r w:rsidR="00C53107" w:rsidRPr="004C4763">
        <w:rPr>
          <w:rFonts w:ascii="Times New Roman" w:hAnsi="Times New Roman" w:cs="Times New Roman"/>
          <w:sz w:val="24"/>
          <w:szCs w:val="24"/>
          <w:lang w:val="tr-TR"/>
        </w:rPr>
        <w:t>yum</w:t>
      </w:r>
      <w:proofErr w:type="spellEnd"/>
      <w:r w:rsidRPr="004C4763">
        <w:rPr>
          <w:rFonts w:ascii="Times New Roman" w:hAnsi="Times New Roman" w:cs="Times New Roman"/>
          <w:sz w:val="24"/>
          <w:szCs w:val="24"/>
          <w:lang w:val="tr-TR"/>
        </w:rPr>
        <w:t xml:space="preserve"> ile program </w:t>
      </w:r>
      <w:proofErr w:type="gramStart"/>
      <w:r w:rsidRPr="004C4763">
        <w:rPr>
          <w:rFonts w:ascii="Times New Roman" w:hAnsi="Times New Roman" w:cs="Times New Roman"/>
          <w:sz w:val="24"/>
          <w:szCs w:val="24"/>
          <w:lang w:val="tr-TR"/>
        </w:rPr>
        <w:t>entegrasyonu</w:t>
      </w:r>
      <w:proofErr w:type="gramEnd"/>
    </w:p>
    <w:p w14:paraId="7F866335" w14:textId="59C2AA48" w:rsidR="00BE7E7F" w:rsidRPr="00BE7E7F" w:rsidRDefault="00BE7E7F" w:rsidP="00BE7E7F">
      <w:pPr>
        <w:pStyle w:val="NormalWeb"/>
        <w:spacing w:line="360" w:lineRule="auto"/>
        <w:jc w:val="center"/>
        <w:rPr>
          <w:b/>
          <w:bCs/>
          <w:noProof/>
          <w:lang w:val="tr-TR"/>
        </w:rPr>
      </w:pPr>
      <w:r w:rsidRPr="00BE7E7F">
        <w:rPr>
          <w:b/>
          <w:bCs/>
          <w:noProof/>
          <w:lang w:val="tr-TR"/>
        </w:rPr>
        <w:t>Bulgular</w:t>
      </w:r>
    </w:p>
    <w:p w14:paraId="755801B0" w14:textId="4D1FD724" w:rsidR="004A28EA" w:rsidRPr="003C67D3" w:rsidRDefault="00BE7E7F" w:rsidP="00BE7E7F">
      <w:pPr>
        <w:pStyle w:val="NormalWeb"/>
        <w:spacing w:line="360" w:lineRule="auto"/>
        <w:jc w:val="both"/>
        <w:rPr>
          <w:noProof/>
          <w:lang w:val="tr-TR"/>
        </w:rPr>
      </w:pPr>
      <w:r w:rsidRPr="00BE7E7F">
        <w:rPr>
          <w:noProof/>
          <w:lang w:val="tr-TR"/>
        </w:rPr>
        <w:t xml:space="preserve">Odak grup görüşmesinden elde edilen verilerin tematik analizi sonucunda bulgular, </w:t>
      </w:r>
      <w:r w:rsidRPr="00BE7E7F">
        <w:rPr>
          <w:bCs/>
          <w:noProof/>
          <w:lang w:val="tr-TR"/>
        </w:rPr>
        <w:t>programın mevcut katkıları, geliştirme ihtiyaçları ve geleceğe yönelik tasarım önerileri</w:t>
      </w:r>
      <w:r w:rsidRPr="00BE7E7F">
        <w:rPr>
          <w:noProof/>
          <w:lang w:val="tr-TR"/>
        </w:rPr>
        <w:t xml:space="preserve"> olmak üzere üç ana tema altında toplanmıştır. Katılımcı görüşleri, TEDU FIT Programı’nın özellikle kurumsal uyum ve akademik sosyalleşme açısı</w:t>
      </w:r>
      <w:r>
        <w:rPr>
          <w:noProof/>
          <w:lang w:val="tr-TR"/>
        </w:rPr>
        <w:t xml:space="preserve">ndan önemli katkılar sunduğunu, </w:t>
      </w:r>
      <w:r w:rsidRPr="00BE7E7F">
        <w:rPr>
          <w:noProof/>
          <w:lang w:val="tr-TR"/>
        </w:rPr>
        <w:t>bununla birlikte içerik farklılaştırması, araştırma boyutunun güçlendirilmesi ve program tasarımının yeniden yapılandırılması yönünde geliştirme fırsatları bulunduğunu göstermektedir.</w:t>
      </w:r>
    </w:p>
    <w:p w14:paraId="42AD3BBB" w14:textId="237257C8" w:rsidR="00BE7E7F" w:rsidRPr="00BE7E7F" w:rsidRDefault="00BE7E7F" w:rsidP="00BE7E7F">
      <w:pPr>
        <w:pStyle w:val="NormalWeb"/>
        <w:spacing w:line="360" w:lineRule="auto"/>
        <w:jc w:val="both"/>
        <w:rPr>
          <w:b/>
          <w:bCs/>
          <w:noProof/>
          <w:lang w:val="tr-TR"/>
        </w:rPr>
      </w:pPr>
      <w:r w:rsidRPr="00BE7E7F">
        <w:rPr>
          <w:b/>
          <w:bCs/>
          <w:noProof/>
          <w:lang w:val="tr-TR"/>
        </w:rPr>
        <w:lastRenderedPageBreak/>
        <w:t>Tema 1: Programın Kazanımları ve Güçlü Yönleri</w:t>
      </w:r>
    </w:p>
    <w:p w14:paraId="64AE2830" w14:textId="56AB10E8" w:rsidR="00E73310" w:rsidRDefault="00BE7E7F" w:rsidP="00BE7E7F">
      <w:pPr>
        <w:pStyle w:val="NormalWeb"/>
        <w:spacing w:line="360" w:lineRule="auto"/>
        <w:jc w:val="both"/>
        <w:rPr>
          <w:noProof/>
          <w:lang w:val="tr-TR"/>
        </w:rPr>
      </w:pPr>
      <w:r w:rsidRPr="00BE7E7F">
        <w:rPr>
          <w:noProof/>
          <w:lang w:val="tr-TR"/>
        </w:rPr>
        <w:t>Katılımcılar genel olarak programın faydalı olduğu konusunda görüş birliği</w:t>
      </w:r>
      <w:r w:rsidR="003C67D3">
        <w:rPr>
          <w:noProof/>
          <w:lang w:val="tr-TR"/>
        </w:rPr>
        <w:t>ne varmışlardır.</w:t>
      </w:r>
      <w:r w:rsidRPr="00BE7E7F">
        <w:rPr>
          <w:noProof/>
          <w:lang w:val="tr-TR"/>
        </w:rPr>
        <w:t xml:space="preserve"> Özellikle kuruma yeni katılan öğretim üyeleri açısından programın </w:t>
      </w:r>
      <w:r w:rsidRPr="00BE7E7F">
        <w:rPr>
          <w:bCs/>
          <w:noProof/>
          <w:lang w:val="tr-TR"/>
        </w:rPr>
        <w:t>kurumsal adaptasyon sürecini hızlandıran ve aidiyet duygusunu destekleyen bir işlev gördüğü</w:t>
      </w:r>
      <w:r w:rsidRPr="00BE7E7F">
        <w:rPr>
          <w:noProof/>
          <w:lang w:val="tr-TR"/>
        </w:rPr>
        <w:t xml:space="preserve"> vurgulanmıştır.</w:t>
      </w:r>
      <w:r w:rsidR="00E73310">
        <w:rPr>
          <w:noProof/>
          <w:lang w:val="tr-TR"/>
        </w:rPr>
        <w:t xml:space="preserve"> </w:t>
      </w:r>
      <w:r w:rsidRPr="00BE7E7F">
        <w:rPr>
          <w:noProof/>
          <w:lang w:val="tr-TR"/>
        </w:rPr>
        <w:t>Pro</w:t>
      </w:r>
      <w:r>
        <w:rPr>
          <w:noProof/>
          <w:lang w:val="tr-TR"/>
        </w:rPr>
        <w:t xml:space="preserve">gramın yüz yüze yürütülmesinin </w:t>
      </w:r>
      <w:r w:rsidRPr="00BE7E7F">
        <w:rPr>
          <w:noProof/>
          <w:lang w:val="tr-TR"/>
        </w:rPr>
        <w:t>kurum kültürünü tanıma, üniversitenin işleyişini anlama ve farklı fakültelerden öğretim üyeleriyle akademik ilişki kurma açısından önemli katkılar sunduğ</w:t>
      </w:r>
      <w:r>
        <w:rPr>
          <w:noProof/>
          <w:lang w:val="tr-TR"/>
        </w:rPr>
        <w:t>u ifade edilmiştir.</w:t>
      </w:r>
      <w:r w:rsidR="003C67D3">
        <w:rPr>
          <w:noProof/>
          <w:lang w:val="tr-TR"/>
        </w:rPr>
        <w:t xml:space="preserve"> Bir katılımcı:</w:t>
      </w:r>
    </w:p>
    <w:p w14:paraId="305926BC" w14:textId="54596BC3" w:rsidR="00E73310" w:rsidRDefault="00E73310" w:rsidP="00BE7E7F">
      <w:pPr>
        <w:pStyle w:val="NormalWeb"/>
        <w:spacing w:line="360" w:lineRule="auto"/>
        <w:jc w:val="both"/>
        <w:rPr>
          <w:noProof/>
          <w:lang w:val="tr-TR"/>
        </w:rPr>
      </w:pPr>
      <w:r w:rsidRPr="00E73310">
        <w:rPr>
          <w:noProof/>
        </w:rPr>
        <w:t>“Yüz yüze olması, hem insanları tanımak hem de kurumun nasıl işlediğini görmek açısından çok değerliydi.”</w:t>
      </w:r>
      <w:r w:rsidR="003C67D3">
        <w:rPr>
          <w:noProof/>
        </w:rPr>
        <w:t xml:space="preserve"> şeklinde görüşünü belirtmiştir.</w:t>
      </w:r>
    </w:p>
    <w:p w14:paraId="6D74B170" w14:textId="0587FB20" w:rsidR="00BE7E7F" w:rsidRDefault="00BE7E7F" w:rsidP="00BE7E7F">
      <w:pPr>
        <w:pStyle w:val="NormalWeb"/>
        <w:spacing w:line="360" w:lineRule="auto"/>
        <w:jc w:val="both"/>
        <w:rPr>
          <w:noProof/>
          <w:lang w:val="tr-TR"/>
        </w:rPr>
      </w:pPr>
      <w:r>
        <w:rPr>
          <w:noProof/>
          <w:lang w:val="tr-TR"/>
        </w:rPr>
        <w:t xml:space="preserve">Bu durumun </w:t>
      </w:r>
      <w:r w:rsidRPr="00BE7E7F">
        <w:rPr>
          <w:noProof/>
          <w:lang w:val="tr-TR"/>
        </w:rPr>
        <w:t xml:space="preserve">yalnızca bilgi aktarımı değil aynı zamanda </w:t>
      </w:r>
      <w:r w:rsidRPr="00BE7E7F">
        <w:rPr>
          <w:bCs/>
          <w:noProof/>
          <w:lang w:val="tr-TR"/>
        </w:rPr>
        <w:t>kurumsal sosyalleşme ve meslektaş ağı oluşturma</w:t>
      </w:r>
      <w:r w:rsidRPr="00BE7E7F">
        <w:rPr>
          <w:noProof/>
          <w:lang w:val="tr-TR"/>
        </w:rPr>
        <w:t xml:space="preserve"> açısından da değer yarattığı görülmektedir.</w:t>
      </w:r>
      <w:r w:rsidR="00E73310">
        <w:rPr>
          <w:noProof/>
          <w:lang w:val="tr-TR"/>
        </w:rPr>
        <w:t xml:space="preserve"> </w:t>
      </w:r>
      <w:r>
        <w:rPr>
          <w:noProof/>
          <w:lang w:val="tr-TR"/>
        </w:rPr>
        <w:t>K</w:t>
      </w:r>
      <w:r w:rsidRPr="00BE7E7F">
        <w:rPr>
          <w:noProof/>
          <w:lang w:val="tr-TR"/>
        </w:rPr>
        <w:t>uruma katıldıktan belirli bir süre sonra programa dahil olan katılımcılar, kendi deneyimleriyle geliştirdikleri öğretim ve uyum stratejilerini program aracılığıyla doğrulama fırsatı buldu</w:t>
      </w:r>
      <w:r>
        <w:rPr>
          <w:noProof/>
          <w:lang w:val="tr-TR"/>
        </w:rPr>
        <w:t xml:space="preserve">klarını belirtmiştir. Bu bulgu </w:t>
      </w:r>
      <w:r w:rsidRPr="00BE7E7F">
        <w:rPr>
          <w:noProof/>
          <w:lang w:val="tr-TR"/>
        </w:rPr>
        <w:t xml:space="preserve">öğretim üyelerinin </w:t>
      </w:r>
      <w:r w:rsidRPr="00BE7E7F">
        <w:rPr>
          <w:bCs/>
          <w:noProof/>
          <w:lang w:val="tr-TR"/>
        </w:rPr>
        <w:t>öz-yeterlik algısını güçlendiren bir doğrulama mekanizması</w:t>
      </w:r>
      <w:r w:rsidRPr="00BE7E7F">
        <w:rPr>
          <w:noProof/>
          <w:lang w:val="tr-TR"/>
        </w:rPr>
        <w:t xml:space="preserve"> olarak da işlev gördüğünü göstermektedir.</w:t>
      </w:r>
      <w:r w:rsidR="003C67D3">
        <w:rPr>
          <w:noProof/>
          <w:lang w:val="tr-TR"/>
        </w:rPr>
        <w:t xml:space="preserve"> </w:t>
      </w:r>
    </w:p>
    <w:p w14:paraId="6B956D9A" w14:textId="736F2288" w:rsidR="00E73310" w:rsidRPr="00BE7E7F" w:rsidRDefault="00E73310" w:rsidP="00BE7E7F">
      <w:pPr>
        <w:pStyle w:val="NormalWeb"/>
        <w:spacing w:line="360" w:lineRule="auto"/>
        <w:jc w:val="both"/>
        <w:rPr>
          <w:noProof/>
          <w:lang w:val="tr-TR"/>
        </w:rPr>
      </w:pPr>
      <w:r w:rsidRPr="00E73310">
        <w:rPr>
          <w:noProof/>
        </w:rPr>
        <w:t>“Kendimce doğru bulduğum şeylerin aslında doğru işlediğini görmek güven verdi.”</w:t>
      </w:r>
    </w:p>
    <w:p w14:paraId="30C8184A" w14:textId="77777777" w:rsidR="00BE7E7F" w:rsidRPr="00BE7E7F" w:rsidRDefault="00BE7E7F" w:rsidP="00BE7E7F">
      <w:pPr>
        <w:pStyle w:val="NormalWeb"/>
        <w:spacing w:line="360" w:lineRule="auto"/>
        <w:jc w:val="both"/>
        <w:rPr>
          <w:b/>
          <w:bCs/>
          <w:noProof/>
          <w:lang w:val="tr-TR"/>
        </w:rPr>
      </w:pPr>
      <w:r w:rsidRPr="00BE7E7F">
        <w:rPr>
          <w:b/>
          <w:bCs/>
          <w:noProof/>
          <w:lang w:val="tr-TR"/>
        </w:rPr>
        <w:t>Tema 2: İçerik ve Kapsam Geliştirme İhtiyaçları</w:t>
      </w:r>
    </w:p>
    <w:p w14:paraId="6D032D42" w14:textId="6B1F72A9" w:rsidR="00BE7E7F" w:rsidRDefault="00BE7E7F" w:rsidP="00BE7E7F">
      <w:pPr>
        <w:pStyle w:val="NormalWeb"/>
        <w:spacing w:line="360" w:lineRule="auto"/>
        <w:jc w:val="both"/>
        <w:rPr>
          <w:noProof/>
          <w:lang w:val="tr-TR"/>
        </w:rPr>
      </w:pPr>
      <w:r>
        <w:rPr>
          <w:noProof/>
          <w:lang w:val="tr-TR"/>
        </w:rPr>
        <w:t xml:space="preserve">Katılımcılar </w:t>
      </w:r>
      <w:r w:rsidRPr="00BE7E7F">
        <w:rPr>
          <w:noProof/>
          <w:lang w:val="tr-TR"/>
        </w:rPr>
        <w:t xml:space="preserve">mevcut içeriklerin temel düzeyde yararlı olmakla birlikte, </w:t>
      </w:r>
      <w:r w:rsidRPr="00BE7E7F">
        <w:rPr>
          <w:bCs/>
          <w:noProof/>
          <w:lang w:val="tr-TR"/>
        </w:rPr>
        <w:t>daha spesifik, uygulama odaklı ve günlük akademik yaşamdaki sorunlara doğrudan yanıt veren bir yapıya kavuşturulması gerektiğini</w:t>
      </w:r>
      <w:r w:rsidRPr="00BE7E7F">
        <w:rPr>
          <w:noProof/>
          <w:lang w:val="tr-TR"/>
        </w:rPr>
        <w:t xml:space="preserve"> vurgulamıştır.Özellikle farklı fakültelerden gelen öğretim üyeleri, genel pedagojik anlatıların her disiplinin ihtiyaçlarını karşılamadığını ifade etmiştir. Mühendislik, Mimarlık ve Tasarım </w:t>
      </w:r>
      <w:r w:rsidR="004A28EA">
        <w:rPr>
          <w:noProof/>
          <w:lang w:val="tr-TR"/>
        </w:rPr>
        <w:t xml:space="preserve">gibi uygulamalı alanlarda ölçme ve </w:t>
      </w:r>
      <w:r w:rsidRPr="00BE7E7F">
        <w:rPr>
          <w:noProof/>
          <w:lang w:val="tr-TR"/>
        </w:rPr>
        <w:t>değerlendirme, stüdyo temelli öğretim ve proje süreçlerine özgü örneklerin eksik ka</w:t>
      </w:r>
      <w:r w:rsidR="004A28EA">
        <w:rPr>
          <w:noProof/>
          <w:lang w:val="tr-TR"/>
        </w:rPr>
        <w:t xml:space="preserve">ldığı belirtilmiştir. Bu durum </w:t>
      </w:r>
      <w:r w:rsidRPr="00BE7E7F">
        <w:rPr>
          <w:noProof/>
          <w:lang w:val="tr-TR"/>
        </w:rPr>
        <w:t xml:space="preserve">programın </w:t>
      </w:r>
      <w:r w:rsidRPr="00BE7E7F">
        <w:rPr>
          <w:bCs/>
          <w:noProof/>
          <w:lang w:val="tr-TR"/>
        </w:rPr>
        <w:t>disipline duyarlı içerik tasarımına</w:t>
      </w:r>
      <w:r w:rsidRPr="00BE7E7F">
        <w:rPr>
          <w:noProof/>
          <w:lang w:val="tr-TR"/>
        </w:rPr>
        <w:t xml:space="preserve"> ihtiyaç duyduğunu göstermektedir.</w:t>
      </w:r>
    </w:p>
    <w:p w14:paraId="15A6BA8A" w14:textId="64039E65" w:rsidR="00E73310" w:rsidRPr="00BE7E7F" w:rsidRDefault="00E73310" w:rsidP="00BE7E7F">
      <w:pPr>
        <w:pStyle w:val="NormalWeb"/>
        <w:spacing w:line="360" w:lineRule="auto"/>
        <w:jc w:val="both"/>
        <w:rPr>
          <w:noProof/>
          <w:lang w:val="tr-TR"/>
        </w:rPr>
      </w:pPr>
      <w:r w:rsidRPr="00E73310">
        <w:rPr>
          <w:noProof/>
        </w:rPr>
        <w:t>“Sosyal bilimler için çok uygun ama tasarım stüdyosu veya mühendislik laboratuvarı için daha spesifik örnekler gerekli.”</w:t>
      </w:r>
    </w:p>
    <w:p w14:paraId="5A6425EC" w14:textId="3EE8EFAC" w:rsidR="00BE7E7F" w:rsidRPr="00BE7E7F" w:rsidRDefault="00BE7E7F" w:rsidP="00BE7E7F">
      <w:pPr>
        <w:pStyle w:val="NormalWeb"/>
        <w:spacing w:line="360" w:lineRule="auto"/>
        <w:jc w:val="both"/>
        <w:rPr>
          <w:noProof/>
          <w:lang w:val="tr-TR"/>
        </w:rPr>
      </w:pPr>
      <w:r>
        <w:rPr>
          <w:noProof/>
          <w:lang w:val="tr-TR"/>
        </w:rPr>
        <w:lastRenderedPageBreak/>
        <w:t>Öğretim ve Öğrenme</w:t>
      </w:r>
      <w:r w:rsidRPr="00BE7E7F">
        <w:rPr>
          <w:noProof/>
          <w:lang w:val="tr-TR"/>
        </w:rPr>
        <w:t xml:space="preserve"> odağının yanında üniversitenin araştırma hedeflerini destekleye</w:t>
      </w:r>
      <w:r w:rsidR="003C67D3">
        <w:rPr>
          <w:noProof/>
          <w:lang w:val="tr-TR"/>
        </w:rPr>
        <w:t>n</w:t>
      </w:r>
      <w:r w:rsidRPr="00BE7E7F">
        <w:rPr>
          <w:noProof/>
          <w:lang w:val="tr-TR"/>
        </w:rPr>
        <w:t xml:space="preserve"> </w:t>
      </w:r>
      <w:r w:rsidRPr="00BE7E7F">
        <w:rPr>
          <w:bCs/>
          <w:noProof/>
          <w:lang w:val="tr-TR"/>
        </w:rPr>
        <w:t>araştırma modülünün</w:t>
      </w:r>
      <w:r w:rsidRPr="00BE7E7F">
        <w:rPr>
          <w:noProof/>
          <w:lang w:val="tr-TR"/>
        </w:rPr>
        <w:t xml:space="preserve"> </w:t>
      </w:r>
      <w:r w:rsidR="003C67D3">
        <w:rPr>
          <w:noProof/>
          <w:lang w:val="tr-TR"/>
        </w:rPr>
        <w:t>daha da kapsamlı hale getirilmesi ihtiyacı</w:t>
      </w:r>
      <w:r w:rsidRPr="00BE7E7F">
        <w:rPr>
          <w:noProof/>
          <w:lang w:val="tr-TR"/>
        </w:rPr>
        <w:t xml:space="preserve"> öne çıkmıştır. Açık erişim </w:t>
      </w:r>
      <w:r>
        <w:rPr>
          <w:noProof/>
          <w:lang w:val="tr-TR"/>
        </w:rPr>
        <w:t>yayıncılık, ATİD</w:t>
      </w:r>
      <w:r w:rsidR="003C67D3">
        <w:rPr>
          <w:noProof/>
          <w:lang w:val="tr-TR"/>
        </w:rPr>
        <w:t>’in daha detaylı tanıtımı</w:t>
      </w:r>
      <w:r w:rsidRPr="00BE7E7F">
        <w:rPr>
          <w:noProof/>
          <w:lang w:val="tr-TR"/>
        </w:rPr>
        <w:t xml:space="preserve"> ve araştırma</w:t>
      </w:r>
      <w:r w:rsidR="003C67D3">
        <w:rPr>
          <w:noProof/>
          <w:lang w:val="tr-TR"/>
        </w:rPr>
        <w:t xml:space="preserve"> yönü güçlü akademisyenlerin deneyimlerinin</w:t>
      </w:r>
      <w:r w:rsidRPr="00BE7E7F">
        <w:rPr>
          <w:noProof/>
          <w:lang w:val="tr-TR"/>
        </w:rPr>
        <w:t xml:space="preserve"> paylaşılması gibi başlıklar özellikle vurgulanmıştır.</w:t>
      </w:r>
      <w:r>
        <w:rPr>
          <w:noProof/>
          <w:lang w:val="tr-TR"/>
        </w:rPr>
        <w:t xml:space="preserve"> Katılımcılar ayrıca </w:t>
      </w:r>
      <w:r w:rsidRPr="00BE7E7F">
        <w:rPr>
          <w:noProof/>
          <w:lang w:val="tr-TR"/>
        </w:rPr>
        <w:t xml:space="preserve">öğretim üyelerinin en çok zorlandıkları alanlardan birinin </w:t>
      </w:r>
      <w:r w:rsidRPr="00BE7E7F">
        <w:rPr>
          <w:bCs/>
          <w:noProof/>
          <w:lang w:val="tr-TR"/>
        </w:rPr>
        <w:t>idari ve operasyonel süreçler</w:t>
      </w:r>
      <w:r w:rsidRPr="00BE7E7F">
        <w:rPr>
          <w:noProof/>
          <w:lang w:val="tr-TR"/>
        </w:rPr>
        <w:t xml:space="preserve"> olduğunu belirtmiştir. AVESİS, YÖKSİS ve AP</w:t>
      </w:r>
      <w:r w:rsidR="004A28EA">
        <w:rPr>
          <w:noProof/>
          <w:lang w:val="tr-TR"/>
        </w:rPr>
        <w:t xml:space="preserve">SİS gibi sistemlerin kullanımı, </w:t>
      </w:r>
      <w:r w:rsidRPr="00BE7E7F">
        <w:rPr>
          <w:noProof/>
          <w:lang w:val="tr-TR"/>
        </w:rPr>
        <w:t xml:space="preserve"> disiplin süreçleri, tutanak hazırlama ve yönetmelik uygulamaları gibi pratik mevzuat konularının daha açık biçimde ele alınması gerektiği ifade edilmiştir.</w:t>
      </w:r>
    </w:p>
    <w:p w14:paraId="4F0FBD54" w14:textId="7E6D0087" w:rsidR="00BE7E7F" w:rsidRPr="00BE7E7F" w:rsidRDefault="00BE7E7F" w:rsidP="00BE7E7F">
      <w:pPr>
        <w:pStyle w:val="NormalWeb"/>
        <w:spacing w:line="360" w:lineRule="auto"/>
        <w:jc w:val="both"/>
        <w:rPr>
          <w:b/>
          <w:bCs/>
          <w:noProof/>
          <w:lang w:val="tr-TR"/>
        </w:rPr>
      </w:pPr>
      <w:r w:rsidRPr="00BE7E7F">
        <w:rPr>
          <w:b/>
          <w:bCs/>
          <w:noProof/>
          <w:lang w:val="tr-TR"/>
        </w:rPr>
        <w:t>Tema 3: Program Tas</w:t>
      </w:r>
      <w:r w:rsidR="00E73310">
        <w:rPr>
          <w:b/>
          <w:bCs/>
          <w:noProof/>
          <w:lang w:val="tr-TR"/>
        </w:rPr>
        <w:t>arımı</w:t>
      </w:r>
      <w:r w:rsidRPr="00BE7E7F">
        <w:rPr>
          <w:b/>
          <w:bCs/>
          <w:noProof/>
          <w:lang w:val="tr-TR"/>
        </w:rPr>
        <w:t xml:space="preserve"> ve </w:t>
      </w:r>
      <w:r w:rsidR="00E73310">
        <w:rPr>
          <w:b/>
          <w:bCs/>
          <w:noProof/>
          <w:lang w:val="tr-TR"/>
        </w:rPr>
        <w:t xml:space="preserve">Format </w:t>
      </w:r>
      <w:r w:rsidRPr="00BE7E7F">
        <w:rPr>
          <w:b/>
          <w:bCs/>
          <w:noProof/>
          <w:lang w:val="tr-TR"/>
        </w:rPr>
        <w:t>Önerileri</w:t>
      </w:r>
    </w:p>
    <w:p w14:paraId="6F720301" w14:textId="1026D9D9" w:rsidR="00BE7E7F" w:rsidRDefault="00E73310" w:rsidP="00BE7E7F">
      <w:pPr>
        <w:pStyle w:val="NormalWeb"/>
        <w:spacing w:line="360" w:lineRule="auto"/>
        <w:jc w:val="both"/>
        <w:rPr>
          <w:noProof/>
          <w:lang w:val="tr-TR"/>
        </w:rPr>
      </w:pPr>
      <w:r>
        <w:rPr>
          <w:noProof/>
          <w:lang w:val="tr-TR"/>
        </w:rPr>
        <w:t>Katılımcı görüşleri</w:t>
      </w:r>
      <w:r w:rsidR="00BE7E7F" w:rsidRPr="00BE7E7F">
        <w:rPr>
          <w:noProof/>
          <w:lang w:val="tr-TR"/>
        </w:rPr>
        <w:t xml:space="preserve"> programın yalnızca içerik düzeyinde değil, </w:t>
      </w:r>
      <w:r w:rsidR="00BE7E7F" w:rsidRPr="00BE7E7F">
        <w:rPr>
          <w:bCs/>
          <w:noProof/>
          <w:lang w:val="tr-TR"/>
        </w:rPr>
        <w:t xml:space="preserve">öğrenme tasarımı </w:t>
      </w:r>
      <w:r>
        <w:rPr>
          <w:bCs/>
          <w:noProof/>
          <w:lang w:val="tr-TR"/>
        </w:rPr>
        <w:t xml:space="preserve">ya da modeli açısından </w:t>
      </w:r>
      <w:r w:rsidR="00BE7E7F" w:rsidRPr="00BE7E7F">
        <w:rPr>
          <w:bCs/>
          <w:noProof/>
          <w:lang w:val="tr-TR"/>
        </w:rPr>
        <w:t>yeniden yapılandırılabileceğine</w:t>
      </w:r>
      <w:r w:rsidR="00BE7E7F" w:rsidRPr="00BE7E7F">
        <w:rPr>
          <w:noProof/>
          <w:lang w:val="tr-TR"/>
        </w:rPr>
        <w:t xml:space="preserve"> işaret etmektedir.</w:t>
      </w:r>
      <w:r>
        <w:rPr>
          <w:noProof/>
          <w:lang w:val="tr-TR"/>
        </w:rPr>
        <w:t xml:space="preserve"> </w:t>
      </w:r>
      <w:r w:rsidR="00BE7E7F" w:rsidRPr="00BE7E7F">
        <w:rPr>
          <w:noProof/>
          <w:lang w:val="tr-TR"/>
        </w:rPr>
        <w:t xml:space="preserve">Özellikle teorik sunumlar yerine, üniversite içinden ve dışından deneyimli akademisyenlerin yer aldığı </w:t>
      </w:r>
      <w:r w:rsidR="00BE7E7F" w:rsidRPr="00BE7E7F">
        <w:rPr>
          <w:bCs/>
          <w:noProof/>
          <w:lang w:val="tr-TR"/>
        </w:rPr>
        <w:t xml:space="preserve">vaka temelli </w:t>
      </w:r>
      <w:r>
        <w:rPr>
          <w:bCs/>
          <w:noProof/>
          <w:lang w:val="tr-TR"/>
        </w:rPr>
        <w:t>oturumlar, panel formatları ve ‘</w:t>
      </w:r>
      <w:r w:rsidR="00BE7E7F" w:rsidRPr="00BE7E7F">
        <w:rPr>
          <w:bCs/>
          <w:noProof/>
          <w:lang w:val="tr-TR"/>
        </w:rPr>
        <w:t>fai</w:t>
      </w:r>
      <w:r>
        <w:rPr>
          <w:bCs/>
          <w:noProof/>
          <w:lang w:val="tr-TR"/>
        </w:rPr>
        <w:t>lure stories’ (başarısızlık hika</w:t>
      </w:r>
      <w:r w:rsidR="00BE7E7F" w:rsidRPr="00BE7E7F">
        <w:rPr>
          <w:bCs/>
          <w:noProof/>
          <w:lang w:val="tr-TR"/>
        </w:rPr>
        <w:t>yeleri)</w:t>
      </w:r>
      <w:r w:rsidR="00BE7E7F" w:rsidRPr="00BE7E7F">
        <w:rPr>
          <w:noProof/>
          <w:lang w:val="tr-TR"/>
        </w:rPr>
        <w:t xml:space="preserve"> yaklaşımı güçlü biçimde önerilmiştir. Neyin işe yaramadığını görünür kılan bu yaklaşımın, yeni öğretim üyelerinin benzer hataları tekrar etmesini önlemede yüksek değer taşıdığı düşünülmektedir.</w:t>
      </w:r>
    </w:p>
    <w:p w14:paraId="3D8011E1" w14:textId="74D894E9" w:rsidR="00E73310" w:rsidRPr="00BE7E7F" w:rsidRDefault="00E73310" w:rsidP="00BE7E7F">
      <w:pPr>
        <w:pStyle w:val="NormalWeb"/>
        <w:spacing w:line="360" w:lineRule="auto"/>
        <w:jc w:val="both"/>
        <w:rPr>
          <w:noProof/>
          <w:lang w:val="tr-TR"/>
        </w:rPr>
      </w:pPr>
      <w:r w:rsidRPr="00E73310">
        <w:rPr>
          <w:noProof/>
        </w:rPr>
        <w:t>“Bize ideal olanı anlatmaktan çok, neyin işe yaramadığın</w:t>
      </w:r>
      <w:r>
        <w:rPr>
          <w:noProof/>
        </w:rPr>
        <w:t>ı anlatmaları daha öğretici olabilir</w:t>
      </w:r>
      <w:r w:rsidRPr="00E73310">
        <w:rPr>
          <w:noProof/>
        </w:rPr>
        <w:t>.”</w:t>
      </w:r>
    </w:p>
    <w:p w14:paraId="4B795D16" w14:textId="26B01772" w:rsidR="00246377" w:rsidRDefault="00E73310" w:rsidP="00D61A35">
      <w:pPr>
        <w:pStyle w:val="NormalWeb"/>
        <w:spacing w:line="360" w:lineRule="auto"/>
        <w:jc w:val="both"/>
        <w:rPr>
          <w:noProof/>
          <w:lang w:val="tr-TR"/>
        </w:rPr>
      </w:pPr>
      <w:r>
        <w:rPr>
          <w:noProof/>
          <w:lang w:val="tr-TR"/>
        </w:rPr>
        <w:t>Bir diğer önemli öneri ise</w:t>
      </w:r>
      <w:r w:rsidR="00BE7E7F" w:rsidRPr="00BE7E7F">
        <w:rPr>
          <w:noProof/>
          <w:lang w:val="tr-TR"/>
        </w:rPr>
        <w:t xml:space="preserve"> programın </w:t>
      </w:r>
      <w:r w:rsidR="00BE7E7F" w:rsidRPr="00BE7E7F">
        <w:rPr>
          <w:bCs/>
          <w:noProof/>
          <w:lang w:val="tr-TR"/>
        </w:rPr>
        <w:t xml:space="preserve">senkron ve asenkron öğrenme bileşenlerini harmanlayan </w:t>
      </w:r>
      <w:r>
        <w:rPr>
          <w:bCs/>
          <w:noProof/>
          <w:lang w:val="tr-TR"/>
        </w:rPr>
        <w:t>‘</w:t>
      </w:r>
      <w:r w:rsidR="00BE7E7F" w:rsidRPr="00BE7E7F">
        <w:rPr>
          <w:bCs/>
          <w:noProof/>
          <w:lang w:val="tr-TR"/>
        </w:rPr>
        <w:t>blended</w:t>
      </w:r>
      <w:r>
        <w:rPr>
          <w:bCs/>
          <w:noProof/>
          <w:lang w:val="tr-TR"/>
        </w:rPr>
        <w:t>’</w:t>
      </w:r>
      <w:r w:rsidR="00BE7E7F" w:rsidRPr="00BE7E7F">
        <w:rPr>
          <w:bCs/>
          <w:noProof/>
          <w:lang w:val="tr-TR"/>
        </w:rPr>
        <w:t xml:space="preserve"> bir modele dönüştürülmesi</w:t>
      </w:r>
      <w:r>
        <w:rPr>
          <w:noProof/>
          <w:lang w:val="tr-TR"/>
        </w:rPr>
        <w:t xml:space="preserve"> olmuştur. İdari mevzuat, LMS ve TEDU Portal sistemlerinin</w:t>
      </w:r>
      <w:r w:rsidR="00BE7E7F" w:rsidRPr="00BE7E7F">
        <w:rPr>
          <w:noProof/>
          <w:lang w:val="tr-TR"/>
        </w:rPr>
        <w:t xml:space="preserve"> kullanımı ve oryantasyon içerikleri gibi statik bilgi alanlarının kısa asenkron v</w:t>
      </w:r>
      <w:r>
        <w:rPr>
          <w:noProof/>
          <w:lang w:val="tr-TR"/>
        </w:rPr>
        <w:t>ideo modüllerine dönüştürülmesi,</w:t>
      </w:r>
      <w:r w:rsidR="00BE7E7F" w:rsidRPr="00BE7E7F">
        <w:rPr>
          <w:noProof/>
          <w:lang w:val="tr-TR"/>
        </w:rPr>
        <w:t xml:space="preserve"> yüz yüze zamanın ise etkileşim, vaka tartışması, panel ve ağ kurma süreçlerine ayrılması önerilmiştir.</w:t>
      </w:r>
      <w:r>
        <w:rPr>
          <w:noProof/>
          <w:lang w:val="tr-TR"/>
        </w:rPr>
        <w:t xml:space="preserve"> </w:t>
      </w:r>
      <w:r w:rsidR="00BE7E7F" w:rsidRPr="00BE7E7F">
        <w:rPr>
          <w:noProof/>
          <w:lang w:val="tr-TR"/>
        </w:rPr>
        <w:t xml:space="preserve">Ayrıca programın tek seferlik </w:t>
      </w:r>
      <w:r>
        <w:rPr>
          <w:noProof/>
          <w:lang w:val="tr-TR"/>
        </w:rPr>
        <w:t>bir oturum serisi yerine, en az</w:t>
      </w:r>
      <w:r>
        <w:rPr>
          <w:bCs/>
          <w:noProof/>
          <w:lang w:val="tr-TR"/>
        </w:rPr>
        <w:t xml:space="preserve"> iki döneme yayılan mentörlü</w:t>
      </w:r>
      <w:r w:rsidR="00BE7E7F" w:rsidRPr="00BE7E7F">
        <w:rPr>
          <w:bCs/>
          <w:noProof/>
          <w:lang w:val="tr-TR"/>
        </w:rPr>
        <w:t xml:space="preserve">k </w:t>
      </w:r>
      <w:r>
        <w:rPr>
          <w:bCs/>
          <w:noProof/>
          <w:lang w:val="tr-TR"/>
        </w:rPr>
        <w:t>programıyla desteklenen</w:t>
      </w:r>
      <w:r w:rsidR="00BE7E7F" w:rsidRPr="00BE7E7F">
        <w:rPr>
          <w:b/>
          <w:bCs/>
          <w:noProof/>
          <w:lang w:val="tr-TR"/>
        </w:rPr>
        <w:t xml:space="preserve"> </w:t>
      </w:r>
      <w:r w:rsidR="00BE7E7F" w:rsidRPr="00BE7E7F">
        <w:rPr>
          <w:bCs/>
          <w:noProof/>
          <w:lang w:val="tr-TR"/>
        </w:rPr>
        <w:t>uzun soluklu bir gelişim süreci</w:t>
      </w:r>
      <w:r w:rsidR="00BE7E7F" w:rsidRPr="00BE7E7F">
        <w:rPr>
          <w:noProof/>
          <w:lang w:val="tr-TR"/>
        </w:rPr>
        <w:t xml:space="preserve"> olarak yeniden tasarlanması gerektiği vurgulanmıştır.</w:t>
      </w:r>
    </w:p>
    <w:p w14:paraId="70608E8F" w14:textId="009F9A12" w:rsidR="00460E7E" w:rsidRDefault="00460E7E" w:rsidP="00D61A35">
      <w:pPr>
        <w:pStyle w:val="NormalWeb"/>
        <w:spacing w:line="360" w:lineRule="auto"/>
        <w:jc w:val="both"/>
        <w:rPr>
          <w:noProof/>
          <w:lang w:val="tr-TR"/>
        </w:rPr>
      </w:pPr>
      <w:r>
        <w:rPr>
          <w:noProof/>
          <w:lang w:val="tr-TR"/>
        </w:rPr>
        <w:t>Geribildirimler doğrultusunda programda gerekli değişiklik ve düzenlemeler yapılarak akademik kariyerine yeni başlayan öğretim üyelerinin profesyonel gelişimleri desteklenecektir.</w:t>
      </w:r>
    </w:p>
    <w:p w14:paraId="615E7744" w14:textId="235AF6C2" w:rsidR="004C4763" w:rsidRDefault="004C4763" w:rsidP="00D61A35">
      <w:pPr>
        <w:pStyle w:val="NormalWeb"/>
        <w:spacing w:line="360" w:lineRule="auto"/>
        <w:jc w:val="both"/>
        <w:rPr>
          <w:noProof/>
          <w:lang w:val="tr-TR"/>
        </w:rPr>
      </w:pPr>
    </w:p>
    <w:p w14:paraId="24EF27E9" w14:textId="2F53E6D5" w:rsidR="004C4763" w:rsidRPr="004C4763" w:rsidRDefault="004C4763" w:rsidP="00D61A35">
      <w:pPr>
        <w:pStyle w:val="NormalWeb"/>
        <w:spacing w:line="360" w:lineRule="auto"/>
        <w:jc w:val="both"/>
        <w:rPr>
          <w:b/>
          <w:noProof/>
          <w:lang w:val="tr-TR"/>
        </w:rPr>
      </w:pPr>
      <w:r w:rsidRPr="004C4763">
        <w:rPr>
          <w:b/>
          <w:noProof/>
          <w:lang w:val="tr-TR"/>
        </w:rPr>
        <w:lastRenderedPageBreak/>
        <w:t>Ek 1. TEDU FIT Takvimi</w:t>
      </w:r>
    </w:p>
    <w:tbl>
      <w:tblPr>
        <w:tblStyle w:val="TableGrid"/>
        <w:tblW w:w="11058" w:type="dxa"/>
        <w:tblInd w:w="-1016" w:type="dxa"/>
        <w:tblLook w:val="04A0" w:firstRow="1" w:lastRow="0" w:firstColumn="1" w:lastColumn="0" w:noHBand="0" w:noVBand="1"/>
      </w:tblPr>
      <w:tblGrid>
        <w:gridCol w:w="1419"/>
        <w:gridCol w:w="1984"/>
        <w:gridCol w:w="1418"/>
        <w:gridCol w:w="6237"/>
      </w:tblGrid>
      <w:tr w:rsidR="004C4763" w14:paraId="55831547" w14:textId="77777777" w:rsidTr="00BC7C67">
        <w:trPr>
          <w:trHeight w:val="899"/>
        </w:trPr>
        <w:tc>
          <w:tcPr>
            <w:tcW w:w="1419" w:type="dxa"/>
            <w:tcBorders>
              <w:top w:val="single" w:sz="18" w:space="0" w:color="1F3864"/>
              <w:left w:val="single" w:sz="18" w:space="0" w:color="1F3864"/>
              <w:bottom w:val="single" w:sz="18" w:space="0" w:color="1F3864"/>
            </w:tcBorders>
            <w:vAlign w:val="center"/>
          </w:tcPr>
          <w:p w14:paraId="4C3F2CEB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Ekim</w:t>
            </w:r>
            <w:proofErr w:type="spellEnd"/>
          </w:p>
          <w:p w14:paraId="2EAB1D2C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18" w:space="0" w:color="1F3864"/>
              <w:bottom w:val="single" w:sz="18" w:space="0" w:color="1F3864"/>
            </w:tcBorders>
            <w:vAlign w:val="center"/>
          </w:tcPr>
          <w:p w14:paraId="758AE6BD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2E4FB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Açılışı</w:t>
            </w:r>
            <w:proofErr w:type="spellEnd"/>
          </w:p>
          <w:p w14:paraId="0BD768FF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1F3864"/>
              <w:bottom w:val="single" w:sz="18" w:space="0" w:color="1F3864"/>
            </w:tcBorders>
            <w:vAlign w:val="center"/>
          </w:tcPr>
          <w:p w14:paraId="61E3C332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6237" w:type="dxa"/>
            <w:tcBorders>
              <w:top w:val="single" w:sz="18" w:space="0" w:color="1F3864"/>
              <w:bottom w:val="single" w:sz="18" w:space="0" w:color="1F3864"/>
              <w:right w:val="single" w:sz="18" w:space="0" w:color="1F3864"/>
            </w:tcBorders>
          </w:tcPr>
          <w:p w14:paraId="79C436B8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Açılış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Konuşması</w:t>
            </w:r>
            <w:proofErr w:type="spellEnd"/>
          </w:p>
          <w:p w14:paraId="77741DB6" w14:textId="77777777" w:rsidR="004C4763" w:rsidRPr="00050330" w:rsidRDefault="004C4763" w:rsidP="004C476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İhsan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Sabuncuoğlu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Rektör</w:t>
            </w:r>
            <w:proofErr w:type="spellEnd"/>
          </w:p>
          <w:p w14:paraId="3CA4CC79" w14:textId="77777777" w:rsidR="004C4763" w:rsidRPr="00050330" w:rsidRDefault="004C4763" w:rsidP="00BC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51374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TEDÜ’de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</w:p>
          <w:p w14:paraId="0A080649" w14:textId="77777777" w:rsidR="004C4763" w:rsidRPr="00050330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Oya Güneri,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Rektör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Yardımcısı</w:t>
            </w:r>
            <w:proofErr w:type="spellEnd"/>
          </w:p>
          <w:p w14:paraId="70E5DA62" w14:textId="77777777" w:rsidR="004C4763" w:rsidRPr="00050330" w:rsidRDefault="004C4763" w:rsidP="00BC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E6D3" w14:textId="77777777" w:rsidR="004C476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TEDU FIT Program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Tanıtımı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5F04FF" w14:textId="77777777" w:rsidR="004C4763" w:rsidRPr="00D42194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Doç</w:t>
            </w:r>
            <w:proofErr w:type="spellEnd"/>
            <w:r w:rsidRPr="00D42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D42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D42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Gökçen Aydın </w:t>
            </w:r>
            <w:proofErr w:type="spellStart"/>
            <w:r w:rsidRPr="00D42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Dalarslan</w:t>
            </w:r>
            <w:proofErr w:type="spellEnd"/>
            <w:r w:rsidRPr="00D42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CTL </w:t>
            </w:r>
            <w:proofErr w:type="spellStart"/>
            <w:r w:rsidRPr="00D42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Koordinatörü</w:t>
            </w:r>
            <w:proofErr w:type="spellEnd"/>
          </w:p>
          <w:p w14:paraId="114F6409" w14:textId="77777777" w:rsidR="004C4763" w:rsidRPr="00D42194" w:rsidRDefault="004C4763" w:rsidP="00BC7C6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D65FE" w14:textId="77777777" w:rsidR="004C4763" w:rsidRPr="00050330" w:rsidRDefault="004C4763" w:rsidP="004C47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Programın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amacı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içeriği</w:t>
            </w:r>
            <w:proofErr w:type="spellEnd"/>
          </w:p>
          <w:p w14:paraId="55FE8801" w14:textId="77777777" w:rsidR="004C4763" w:rsidRPr="00050330" w:rsidRDefault="004C4763" w:rsidP="004C47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FIT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Mentörlük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Uygulaması</w:t>
            </w:r>
            <w:proofErr w:type="spellEnd"/>
          </w:p>
          <w:p w14:paraId="20B47A30" w14:textId="77777777" w:rsidR="004C4763" w:rsidRPr="00050330" w:rsidRDefault="004C4763" w:rsidP="004C47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</w:p>
          <w:p w14:paraId="46C04586" w14:textId="77777777" w:rsidR="004C4763" w:rsidRPr="00050330" w:rsidRDefault="004C4763" w:rsidP="004C47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Akran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Gözlemi</w:t>
            </w:r>
            <w:proofErr w:type="spellEnd"/>
          </w:p>
          <w:p w14:paraId="59380776" w14:textId="77777777" w:rsidR="004C4763" w:rsidRDefault="004C4763" w:rsidP="00BC7C67"/>
        </w:tc>
      </w:tr>
      <w:tr w:rsidR="004C4763" w14:paraId="4099B038" w14:textId="77777777" w:rsidTr="00BC7C67">
        <w:trPr>
          <w:trHeight w:val="1414"/>
        </w:trPr>
        <w:tc>
          <w:tcPr>
            <w:tcW w:w="1419" w:type="dxa"/>
            <w:tcBorders>
              <w:top w:val="single" w:sz="18" w:space="0" w:color="1F3864" w:themeColor="accent5" w:themeShade="80"/>
              <w:left w:val="single" w:sz="18" w:space="0" w:color="1F3864"/>
            </w:tcBorders>
            <w:vAlign w:val="center"/>
          </w:tcPr>
          <w:p w14:paraId="20D435B6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18" w:space="0" w:color="1F3864" w:themeColor="accent5" w:themeShade="80"/>
            </w:tcBorders>
            <w:vAlign w:val="center"/>
          </w:tcPr>
          <w:p w14:paraId="081D56B2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39A64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I: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</w:p>
          <w:p w14:paraId="14979C9C" w14:textId="77777777" w:rsidR="004C4763" w:rsidRPr="00050330" w:rsidRDefault="004C4763" w:rsidP="004C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1F3864" w:themeColor="accent5" w:themeShade="80"/>
            </w:tcBorders>
            <w:vAlign w:val="center"/>
          </w:tcPr>
          <w:p w14:paraId="175FC82B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18" w:space="0" w:color="1F3864" w:themeColor="accent5" w:themeShade="80"/>
              <w:right w:val="single" w:sz="18" w:space="0" w:color="1F3864"/>
            </w:tcBorders>
          </w:tcPr>
          <w:p w14:paraId="508EE124" w14:textId="77777777" w:rsidR="004C4763" w:rsidRPr="00CA1C8F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proofErr w:type="spellEnd"/>
          </w:p>
          <w:p w14:paraId="145FF72A" w14:textId="77777777" w:rsidR="004C4763" w:rsidRPr="00CA1C8F" w:rsidRDefault="004C4763" w:rsidP="00BC7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Öğr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Üy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Pınar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Çağ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Başkent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Üniversitesi</w:t>
            </w:r>
            <w:proofErr w:type="spellEnd"/>
          </w:p>
        </w:tc>
      </w:tr>
      <w:tr w:rsidR="004C4763" w14:paraId="0024C52C" w14:textId="77777777" w:rsidTr="00BC7C67">
        <w:trPr>
          <w:trHeight w:val="1414"/>
        </w:trPr>
        <w:tc>
          <w:tcPr>
            <w:tcW w:w="1419" w:type="dxa"/>
            <w:tcBorders>
              <w:top w:val="single" w:sz="18" w:space="0" w:color="1F3864" w:themeColor="accent5" w:themeShade="80"/>
              <w:left w:val="single" w:sz="18" w:space="0" w:color="1F3864"/>
            </w:tcBorders>
            <w:vAlign w:val="center"/>
          </w:tcPr>
          <w:p w14:paraId="630A2364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CA55F" w14:textId="77777777" w:rsidR="004C4763" w:rsidRPr="00CA1C8F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>Ekim</w:t>
            </w:r>
            <w:proofErr w:type="spellEnd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14:paraId="7560F285" w14:textId="77777777" w:rsidR="004C4763" w:rsidRPr="00CA1C8F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1F3864" w:themeColor="accent5" w:themeShade="80"/>
            </w:tcBorders>
            <w:vAlign w:val="center"/>
          </w:tcPr>
          <w:p w14:paraId="2344BD52" w14:textId="7A1450C3" w:rsidR="004C4763" w:rsidRPr="00050330" w:rsidRDefault="004C4763" w:rsidP="004C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I: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</w:p>
        </w:tc>
        <w:tc>
          <w:tcPr>
            <w:tcW w:w="1418" w:type="dxa"/>
            <w:tcBorders>
              <w:top w:val="single" w:sz="18" w:space="0" w:color="1F3864" w:themeColor="accent5" w:themeShade="80"/>
            </w:tcBorders>
            <w:vAlign w:val="center"/>
          </w:tcPr>
          <w:p w14:paraId="1F1FC6F0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14.00-15.3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18" w:space="0" w:color="1F3864" w:themeColor="accent5" w:themeShade="80"/>
              <w:right w:val="single" w:sz="18" w:space="0" w:color="1F3864"/>
            </w:tcBorders>
          </w:tcPr>
          <w:p w14:paraId="211F97FE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Eğitimde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Teknoloji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Kullanımı</w:t>
            </w:r>
            <w:proofErr w:type="spellEnd"/>
          </w:p>
          <w:p w14:paraId="597F3518" w14:textId="3A0A1739" w:rsidR="004C4763" w:rsidRPr="004C476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Prof.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Kürşat Çağıltay,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Eğitim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Fakültesi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Dekanı</w:t>
            </w:r>
            <w:proofErr w:type="spellEnd"/>
          </w:p>
        </w:tc>
      </w:tr>
      <w:tr w:rsidR="004C4763" w14:paraId="7E60BAE0" w14:textId="77777777" w:rsidTr="00BC7C67">
        <w:trPr>
          <w:trHeight w:val="374"/>
        </w:trPr>
        <w:tc>
          <w:tcPr>
            <w:tcW w:w="1419" w:type="dxa"/>
            <w:vMerge w:val="restart"/>
            <w:tcBorders>
              <w:top w:val="single" w:sz="18" w:space="0" w:color="1F3864" w:themeColor="accent5" w:themeShade="80"/>
              <w:left w:val="single" w:sz="18" w:space="0" w:color="1F3864"/>
            </w:tcBorders>
            <w:shd w:val="clear" w:color="auto" w:fill="auto"/>
            <w:vAlign w:val="center"/>
          </w:tcPr>
          <w:p w14:paraId="1DACC83B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vMerge w:val="restart"/>
            <w:tcBorders>
              <w:top w:val="single" w:sz="18" w:space="0" w:color="1F3864" w:themeColor="accent5" w:themeShade="80"/>
            </w:tcBorders>
            <w:shd w:val="clear" w:color="auto" w:fill="auto"/>
            <w:vAlign w:val="center"/>
          </w:tcPr>
          <w:p w14:paraId="088A4F76" w14:textId="67426B1E" w:rsidR="004C4763" w:rsidRPr="00050330" w:rsidRDefault="004C4763" w:rsidP="004C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II: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Teknoloji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1F3864" w:themeColor="accent5" w:themeShade="80"/>
              <w:bottom w:val="single" w:sz="2" w:space="0" w:color="auto"/>
            </w:tcBorders>
            <w:shd w:val="clear" w:color="auto" w:fill="auto"/>
            <w:vAlign w:val="center"/>
          </w:tcPr>
          <w:p w14:paraId="3D17236E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70A54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78140A69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8" w:space="0" w:color="1F3864" w:themeColor="accent5" w:themeShade="80"/>
              <w:bottom w:val="single" w:sz="2" w:space="0" w:color="auto"/>
              <w:right w:val="single" w:sz="18" w:space="0" w:color="1F3864"/>
            </w:tcBorders>
            <w:shd w:val="clear" w:color="auto" w:fill="auto"/>
          </w:tcPr>
          <w:p w14:paraId="33E04C71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Teknolojileri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Coursera</w:t>
            </w:r>
          </w:p>
          <w:p w14:paraId="3EE14CEA" w14:textId="77777777" w:rsidR="004C4763" w:rsidRPr="00050330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Umut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Rodoplu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BT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Yöneticisi</w:t>
            </w:r>
            <w:proofErr w:type="spellEnd"/>
          </w:p>
          <w:p w14:paraId="645079E2" w14:textId="77777777" w:rsidR="004C4763" w:rsidRPr="00050330" w:rsidRDefault="004C4763" w:rsidP="00BC7C67">
            <w:pPr>
              <w:pStyle w:val="ListParagrap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4C4763" w14:paraId="28205FE0" w14:textId="77777777" w:rsidTr="00BC7C67">
        <w:trPr>
          <w:trHeight w:val="374"/>
        </w:trPr>
        <w:tc>
          <w:tcPr>
            <w:tcW w:w="1419" w:type="dxa"/>
            <w:vMerge/>
            <w:tcBorders>
              <w:left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5FEE132B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1F3864"/>
            </w:tcBorders>
            <w:shd w:val="clear" w:color="auto" w:fill="auto"/>
            <w:vAlign w:val="center"/>
          </w:tcPr>
          <w:p w14:paraId="4B6232C2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1F3864"/>
            </w:tcBorders>
            <w:shd w:val="clear" w:color="auto" w:fill="auto"/>
            <w:vAlign w:val="center"/>
          </w:tcPr>
          <w:p w14:paraId="11422A06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0-16.00</w:t>
            </w:r>
          </w:p>
        </w:tc>
        <w:tc>
          <w:tcPr>
            <w:tcW w:w="6237" w:type="dxa"/>
            <w:tcBorders>
              <w:top w:val="single" w:sz="2" w:space="0" w:color="auto"/>
              <w:bottom w:val="single" w:sz="18" w:space="0" w:color="1F3864"/>
              <w:right w:val="single" w:sz="18" w:space="0" w:color="1F3864"/>
            </w:tcBorders>
            <w:shd w:val="clear" w:color="auto" w:fill="auto"/>
          </w:tcPr>
          <w:p w14:paraId="3252F116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LMS</w:t>
            </w:r>
          </w:p>
          <w:p w14:paraId="32F7A8B8" w14:textId="77777777" w:rsidR="004C476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Sercan Çelik, ELS</w:t>
            </w:r>
          </w:p>
          <w:p w14:paraId="62105882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4763" w14:paraId="53800E17" w14:textId="77777777" w:rsidTr="00BC7C67">
        <w:trPr>
          <w:trHeight w:val="767"/>
        </w:trPr>
        <w:tc>
          <w:tcPr>
            <w:tcW w:w="1419" w:type="dxa"/>
            <w:tcBorders>
              <w:top w:val="single" w:sz="18" w:space="0" w:color="1F3864"/>
              <w:left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7D0AD662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tcBorders>
              <w:top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23CF6EC8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9A7D3" w14:textId="3BA9417F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I: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083A32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D6342" w14:textId="77777777" w:rsidR="004C4763" w:rsidRPr="00434369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18C5C5AD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18" w:space="0" w:color="1F3864"/>
              <w:bottom w:val="single" w:sz="18" w:space="0" w:color="1F3864"/>
              <w:right w:val="single" w:sz="18" w:space="0" w:color="1F3864"/>
            </w:tcBorders>
            <w:shd w:val="clear" w:color="auto" w:fill="auto"/>
          </w:tcPr>
          <w:p w14:paraId="763D4A7F" w14:textId="77777777" w:rsidR="004C476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FE35F" w14:textId="77777777" w:rsidR="004C4763" w:rsidRPr="00CA1C8F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proofErr w:type="spellEnd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A28975" w14:textId="77777777" w:rsidR="004C4763" w:rsidRPr="00CA1C8F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>Doç</w:t>
            </w:r>
            <w:proofErr w:type="spellEnd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>Dr.</w:t>
            </w:r>
            <w:proofErr w:type="spellEnd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Nur </w:t>
            </w:r>
            <w:proofErr w:type="spellStart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>Akkuş</w:t>
            </w:r>
            <w:proofErr w:type="spellEnd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>Çakır</w:t>
            </w:r>
            <w:proofErr w:type="spellEnd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ODTÜ </w:t>
            </w:r>
            <w:proofErr w:type="spellStart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>Eğitim</w:t>
            </w:r>
            <w:proofErr w:type="spellEnd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C8F">
              <w:rPr>
                <w:rFonts w:ascii="Times New Roman" w:hAnsi="Times New Roman" w:cs="Times New Roman"/>
                <w:i/>
                <w:sz w:val="24"/>
                <w:szCs w:val="24"/>
              </w:rPr>
              <w:t>Fakültesi</w:t>
            </w:r>
            <w:proofErr w:type="spellEnd"/>
          </w:p>
        </w:tc>
      </w:tr>
      <w:tr w:rsidR="004C4763" w14:paraId="3AAAB905" w14:textId="77777777" w:rsidTr="00BC7C67">
        <w:trPr>
          <w:trHeight w:val="767"/>
        </w:trPr>
        <w:tc>
          <w:tcPr>
            <w:tcW w:w="1419" w:type="dxa"/>
            <w:tcBorders>
              <w:top w:val="single" w:sz="18" w:space="0" w:color="1F3864"/>
              <w:left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72A97839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tcBorders>
              <w:top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6A760F47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I: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</w:p>
          <w:p w14:paraId="4E34F846" w14:textId="60446A2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61257B55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14.00-16.30</w:t>
            </w:r>
          </w:p>
        </w:tc>
        <w:tc>
          <w:tcPr>
            <w:tcW w:w="6237" w:type="dxa"/>
            <w:tcBorders>
              <w:top w:val="single" w:sz="18" w:space="0" w:color="1F3864"/>
              <w:bottom w:val="single" w:sz="18" w:space="0" w:color="1F3864"/>
              <w:right w:val="single" w:sz="18" w:space="0" w:color="1F3864"/>
            </w:tcBorders>
            <w:shd w:val="clear" w:color="auto" w:fill="auto"/>
          </w:tcPr>
          <w:p w14:paraId="75F946EA" w14:textId="77777777" w:rsidR="004C476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27371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Ölçme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</w:p>
          <w:p w14:paraId="7FB3C0BD" w14:textId="77777777" w:rsidR="004C4763" w:rsidRPr="00050330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Prof.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Yeşim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Çapa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Aydın, ODTÜ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Eğitim</w:t>
            </w:r>
            <w:proofErr w:type="spellEnd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sz w:val="24"/>
                <w:szCs w:val="24"/>
              </w:rPr>
              <w:t>Fakültesi</w:t>
            </w:r>
            <w:proofErr w:type="spellEnd"/>
          </w:p>
          <w:p w14:paraId="2DF61B42" w14:textId="77777777" w:rsidR="004C4763" w:rsidRDefault="004C4763" w:rsidP="00BC7C67">
            <w:pPr>
              <w:pStyle w:val="ListParagrap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5806B8C" w14:textId="77777777" w:rsidR="004C4763" w:rsidRPr="00050330" w:rsidRDefault="004C4763" w:rsidP="00BC7C67">
            <w:pPr>
              <w:pStyle w:val="ListParagrap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4C4763" w14:paraId="43038BA5" w14:textId="77777777" w:rsidTr="00BC7C67">
        <w:trPr>
          <w:trHeight w:val="1133"/>
        </w:trPr>
        <w:tc>
          <w:tcPr>
            <w:tcW w:w="1419" w:type="dxa"/>
            <w:vMerge w:val="restart"/>
            <w:tcBorders>
              <w:top w:val="single" w:sz="18" w:space="0" w:color="1F3864"/>
              <w:left w:val="single" w:sz="18" w:space="0" w:color="1F3864"/>
            </w:tcBorders>
            <w:shd w:val="clear" w:color="auto" w:fill="auto"/>
            <w:vAlign w:val="center"/>
          </w:tcPr>
          <w:p w14:paraId="4288C284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vMerge w:val="restart"/>
            <w:tcBorders>
              <w:top w:val="single" w:sz="18" w:space="0" w:color="1F3864"/>
            </w:tcBorders>
            <w:shd w:val="clear" w:color="auto" w:fill="auto"/>
            <w:vAlign w:val="center"/>
          </w:tcPr>
          <w:p w14:paraId="139B29A8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Amaçlı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18" w:space="0" w:color="1F3864"/>
            </w:tcBorders>
            <w:shd w:val="clear" w:color="auto" w:fill="auto"/>
            <w:vAlign w:val="center"/>
          </w:tcPr>
          <w:p w14:paraId="4299D47E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14.00-15.0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18" w:space="0" w:color="1F3864"/>
              <w:right w:val="single" w:sz="18" w:space="0" w:color="1F3864"/>
            </w:tcBorders>
            <w:shd w:val="clear" w:color="auto" w:fill="auto"/>
          </w:tcPr>
          <w:p w14:paraId="2279C409" w14:textId="77777777" w:rsidR="004C476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25414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Liderlik</w:t>
            </w:r>
            <w:proofErr w:type="spellEnd"/>
          </w:p>
          <w:p w14:paraId="2D3E1DA2" w14:textId="001B02D1" w:rsidR="004C4763" w:rsidRPr="004C476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Levent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Akdeniz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İktisadi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İdari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Bilimler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Fakültesi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Dekanı</w:t>
            </w:r>
            <w:proofErr w:type="spellEnd"/>
          </w:p>
        </w:tc>
      </w:tr>
      <w:tr w:rsidR="004C4763" w14:paraId="1E005930" w14:textId="77777777" w:rsidTr="00BC7C67">
        <w:trPr>
          <w:trHeight w:val="789"/>
        </w:trPr>
        <w:tc>
          <w:tcPr>
            <w:tcW w:w="1419" w:type="dxa"/>
            <w:vMerge/>
            <w:tcBorders>
              <w:left w:val="single" w:sz="18" w:space="0" w:color="1F3864"/>
              <w:bottom w:val="single" w:sz="18" w:space="0" w:color="1F3864"/>
            </w:tcBorders>
            <w:shd w:val="clear" w:color="auto" w:fill="auto"/>
            <w:vAlign w:val="center"/>
          </w:tcPr>
          <w:p w14:paraId="7A1110D4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1F3864"/>
            </w:tcBorders>
            <w:shd w:val="clear" w:color="auto" w:fill="auto"/>
            <w:vAlign w:val="center"/>
          </w:tcPr>
          <w:p w14:paraId="7BBF97B0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1F3864"/>
            </w:tcBorders>
            <w:shd w:val="clear" w:color="auto" w:fill="auto"/>
            <w:vAlign w:val="center"/>
          </w:tcPr>
          <w:p w14:paraId="002B32C1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6237" w:type="dxa"/>
            <w:tcBorders>
              <w:bottom w:val="single" w:sz="18" w:space="0" w:color="1F3864"/>
              <w:right w:val="single" w:sz="18" w:space="0" w:color="1F3864"/>
            </w:tcBorders>
            <w:shd w:val="clear" w:color="auto" w:fill="auto"/>
          </w:tcPr>
          <w:p w14:paraId="1446B450" w14:textId="77777777" w:rsidR="004C4763" w:rsidRPr="00CA1C8F" w:rsidRDefault="004C4763" w:rsidP="00BC7C6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>Akademik</w:t>
            </w:r>
            <w:proofErr w:type="spellEnd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C8F">
              <w:rPr>
                <w:rFonts w:ascii="Times New Roman" w:hAnsi="Times New Roman" w:cs="Times New Roman"/>
                <w:b/>
                <w:sz w:val="24"/>
                <w:szCs w:val="24"/>
              </w:rPr>
              <w:t>Liderlik</w:t>
            </w:r>
            <w:proofErr w:type="spellEnd"/>
          </w:p>
          <w:p w14:paraId="08C8E4DB" w14:textId="23F9126B" w:rsidR="004C4763" w:rsidRPr="004C476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Doç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Merve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Zayim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Kurtay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ODTÜ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Eğitim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Fakültesi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C4763" w14:paraId="3634A2BA" w14:textId="77777777" w:rsidTr="00BC7C67">
        <w:trPr>
          <w:trHeight w:val="645"/>
        </w:trPr>
        <w:tc>
          <w:tcPr>
            <w:tcW w:w="1419" w:type="dxa"/>
            <w:vMerge w:val="restart"/>
            <w:tcBorders>
              <w:top w:val="single" w:sz="18" w:space="0" w:color="1F3864"/>
              <w:left w:val="single" w:sz="18" w:space="0" w:color="1F3864"/>
            </w:tcBorders>
            <w:shd w:val="clear" w:color="auto" w:fill="auto"/>
            <w:vAlign w:val="center"/>
          </w:tcPr>
          <w:p w14:paraId="0E6A3FB0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984" w:type="dxa"/>
            <w:vMerge w:val="restart"/>
            <w:tcBorders>
              <w:top w:val="single" w:sz="18" w:space="0" w:color="1F3864"/>
            </w:tcBorders>
            <w:shd w:val="clear" w:color="auto" w:fill="auto"/>
            <w:vAlign w:val="center"/>
          </w:tcPr>
          <w:p w14:paraId="1D19EDB9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1A12F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14CC8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B8426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Araştırma</w:t>
            </w:r>
            <w:proofErr w:type="spellEnd"/>
          </w:p>
          <w:p w14:paraId="46098A6F" w14:textId="77777777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09BFD" w14:textId="23592848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TEDU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Strateji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Kalite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Yönetimi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3D26AE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1BF18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1F3864"/>
            </w:tcBorders>
            <w:shd w:val="clear" w:color="auto" w:fill="auto"/>
            <w:vAlign w:val="center"/>
          </w:tcPr>
          <w:p w14:paraId="1A0CEC6A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18" w:space="0" w:color="1F3864"/>
              <w:right w:val="single" w:sz="18" w:space="0" w:color="1F3864"/>
            </w:tcBorders>
            <w:shd w:val="clear" w:color="auto" w:fill="auto"/>
          </w:tcPr>
          <w:p w14:paraId="7CD6592C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TEDÜ’de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Araştırma</w:t>
            </w:r>
            <w:proofErr w:type="spellEnd"/>
          </w:p>
          <w:p w14:paraId="4627F5CE" w14:textId="77777777" w:rsidR="004C4763" w:rsidRPr="00050330" w:rsidRDefault="004C4763" w:rsidP="00BC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Atama-yükseltme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kriterleri</w:t>
            </w:r>
            <w:proofErr w:type="spellEnd"/>
          </w:p>
          <w:p w14:paraId="060DAD64" w14:textId="77777777" w:rsidR="004C4763" w:rsidRPr="00050330" w:rsidRDefault="004C4763" w:rsidP="00BC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performans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verileri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>süreçleri</w:t>
            </w:r>
            <w:proofErr w:type="spellEnd"/>
            <w:r w:rsidRPr="000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188BA" w14:textId="77777777" w:rsidR="004C4763" w:rsidRPr="002C65C4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Levend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Parnas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Rektör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Yardımcısı</w:t>
            </w:r>
            <w:proofErr w:type="spellEnd"/>
          </w:p>
          <w:p w14:paraId="7CA738A2" w14:textId="77777777" w:rsidR="004C4763" w:rsidRPr="002C65C4" w:rsidRDefault="004C4763" w:rsidP="00BC7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4763" w14:paraId="2C56A4CA" w14:textId="77777777" w:rsidTr="00BC7C67">
        <w:trPr>
          <w:trHeight w:val="844"/>
        </w:trPr>
        <w:tc>
          <w:tcPr>
            <w:tcW w:w="1419" w:type="dxa"/>
            <w:vMerge/>
            <w:tcBorders>
              <w:left w:val="single" w:sz="18" w:space="0" w:color="1F3864"/>
            </w:tcBorders>
            <w:vAlign w:val="center"/>
          </w:tcPr>
          <w:p w14:paraId="1C53876C" w14:textId="77777777" w:rsidR="004C4763" w:rsidRDefault="004C4763" w:rsidP="00BC7C6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B7F0982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9CA0CF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14.40-15.3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right w:val="single" w:sz="18" w:space="0" w:color="1F3864"/>
            </w:tcBorders>
          </w:tcPr>
          <w:p w14:paraId="0AD20436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Ulusal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Uluslararası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Projeler</w:t>
            </w:r>
            <w:proofErr w:type="spellEnd"/>
          </w:p>
          <w:p w14:paraId="1170B82F" w14:textId="64E3962D" w:rsidR="004C4763" w:rsidRPr="00050330" w:rsidRDefault="004C4763" w:rsidP="00BC7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Pekşen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ATİD</w:t>
            </w:r>
          </w:p>
        </w:tc>
      </w:tr>
      <w:tr w:rsidR="004C4763" w14:paraId="23D19D04" w14:textId="77777777" w:rsidTr="00BC7C67">
        <w:trPr>
          <w:trHeight w:val="787"/>
        </w:trPr>
        <w:tc>
          <w:tcPr>
            <w:tcW w:w="1419" w:type="dxa"/>
            <w:vMerge/>
            <w:tcBorders>
              <w:left w:val="single" w:sz="18" w:space="0" w:color="1F3864"/>
            </w:tcBorders>
            <w:vAlign w:val="center"/>
          </w:tcPr>
          <w:p w14:paraId="12FC9853" w14:textId="77777777" w:rsidR="004C4763" w:rsidRDefault="004C4763" w:rsidP="00BC7C6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F6C71CE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56DAE0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15.30-16.30</w:t>
            </w:r>
          </w:p>
        </w:tc>
        <w:tc>
          <w:tcPr>
            <w:tcW w:w="6237" w:type="dxa"/>
            <w:tcBorders>
              <w:right w:val="single" w:sz="18" w:space="0" w:color="1F3864"/>
            </w:tcBorders>
          </w:tcPr>
          <w:p w14:paraId="6517CB11" w14:textId="77777777" w:rsidR="004C4763" w:rsidRPr="0045784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İşleri Müdürlüğü</w:t>
            </w:r>
          </w:p>
          <w:p w14:paraId="5CD64994" w14:textId="77777777" w:rsidR="004C4763" w:rsidRPr="00A33114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Ayşegül </w:t>
            </w:r>
            <w:proofErr w:type="spellStart"/>
            <w:r w:rsidRPr="004578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Şenol</w:t>
            </w:r>
            <w:proofErr w:type="spellEnd"/>
          </w:p>
        </w:tc>
      </w:tr>
      <w:tr w:rsidR="004C4763" w14:paraId="4316FBE9" w14:textId="77777777" w:rsidTr="00BC7C67">
        <w:trPr>
          <w:trHeight w:val="952"/>
        </w:trPr>
        <w:tc>
          <w:tcPr>
            <w:tcW w:w="1419" w:type="dxa"/>
            <w:vMerge w:val="restart"/>
            <w:tcBorders>
              <w:top w:val="single" w:sz="18" w:space="0" w:color="1F3864"/>
              <w:left w:val="single" w:sz="18" w:space="0" w:color="1F3864"/>
            </w:tcBorders>
            <w:vAlign w:val="center"/>
          </w:tcPr>
          <w:p w14:paraId="3B816BA9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proofErr w:type="spellEnd"/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14:paraId="6F0BF7A0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1F3864"/>
            </w:tcBorders>
            <w:vAlign w:val="center"/>
          </w:tcPr>
          <w:p w14:paraId="3927AF09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IV: </w:t>
            </w:r>
          </w:p>
          <w:p w14:paraId="4272B420" w14:textId="5850805C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TEDÜ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Birimleri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7510E2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1F3864"/>
              <w:bottom w:val="single" w:sz="4" w:space="0" w:color="auto"/>
            </w:tcBorders>
            <w:vAlign w:val="center"/>
          </w:tcPr>
          <w:p w14:paraId="37157F1A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14.00-14.3</w:t>
            </w:r>
            <w:r w:rsidRPr="000503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18" w:space="0" w:color="1F3864"/>
              <w:bottom w:val="single" w:sz="4" w:space="0" w:color="auto"/>
              <w:right w:val="single" w:sz="18" w:space="0" w:color="1F3864"/>
            </w:tcBorders>
          </w:tcPr>
          <w:p w14:paraId="4EB9C97C" w14:textId="77777777" w:rsidR="004C4763" w:rsidRPr="00050330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Katkı</w:t>
            </w:r>
            <w:proofErr w:type="spellEnd"/>
          </w:p>
          <w:p w14:paraId="487366FF" w14:textId="77777777" w:rsidR="004C4763" w:rsidRPr="00050330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Gülser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Köksal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Rektör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Danışmanı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E433362" w14:textId="77777777" w:rsidR="004C4763" w:rsidRPr="00A33114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Ceren Büşra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Ertong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Kurumsal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Gelişim</w:t>
            </w:r>
            <w:proofErr w:type="spellEnd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0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Ofisi</w:t>
            </w:r>
            <w:proofErr w:type="spellEnd"/>
          </w:p>
        </w:tc>
      </w:tr>
      <w:tr w:rsidR="004C4763" w14:paraId="68823AE9" w14:textId="77777777" w:rsidTr="00BC7C67">
        <w:trPr>
          <w:trHeight w:val="952"/>
        </w:trPr>
        <w:tc>
          <w:tcPr>
            <w:tcW w:w="1419" w:type="dxa"/>
            <w:vMerge/>
            <w:tcBorders>
              <w:left w:val="single" w:sz="18" w:space="0" w:color="1F3864"/>
            </w:tcBorders>
            <w:vAlign w:val="center"/>
          </w:tcPr>
          <w:p w14:paraId="63CAF428" w14:textId="77777777" w:rsidR="004C4763" w:rsidRPr="00050330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C058C8D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DFE3F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14.30-15</w:t>
            </w:r>
            <w:r w:rsidRPr="004578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18" w:space="0" w:color="1F3864"/>
            </w:tcBorders>
          </w:tcPr>
          <w:p w14:paraId="743FAEFE" w14:textId="77777777" w:rsidR="004C4763" w:rsidRPr="003C3BE5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  <w:r w:rsidRPr="003C3BE5">
              <w:rPr>
                <w:rFonts w:ascii="Times New Roman" w:hAnsi="Times New Roman" w:cs="Times New Roman"/>
                <w:b/>
                <w:sz w:val="24"/>
                <w:szCs w:val="24"/>
              </w:rPr>
              <w:t>zı İşleri Müdürlüğü</w:t>
            </w:r>
          </w:p>
          <w:p w14:paraId="2D7E7CB0" w14:textId="76B060CF" w:rsidR="004C4763" w:rsidRPr="004C4763" w:rsidRDefault="004C4763" w:rsidP="00BC7C6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DDC">
              <w:rPr>
                <w:rFonts w:ascii="Times New Roman" w:hAnsi="Times New Roman" w:cs="Times New Roman"/>
                <w:i/>
                <w:sz w:val="24"/>
                <w:szCs w:val="24"/>
              </w:rPr>
              <w:t>Çiğdem Atakan</w:t>
            </w:r>
          </w:p>
        </w:tc>
      </w:tr>
      <w:tr w:rsidR="004C4763" w14:paraId="5EC75DE1" w14:textId="77777777" w:rsidTr="00BC7C67">
        <w:trPr>
          <w:trHeight w:val="439"/>
        </w:trPr>
        <w:tc>
          <w:tcPr>
            <w:tcW w:w="1419" w:type="dxa"/>
            <w:vMerge/>
            <w:tcBorders>
              <w:left w:val="single" w:sz="18" w:space="0" w:color="1F3864"/>
            </w:tcBorders>
            <w:vAlign w:val="center"/>
          </w:tcPr>
          <w:p w14:paraId="671AE7B7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3846FA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A317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18" w:space="0" w:color="1F3864"/>
            </w:tcBorders>
          </w:tcPr>
          <w:p w14:paraId="60085AA8" w14:textId="77777777" w:rsidR="004C4763" w:rsidRPr="0045784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İnsan Kaynakları Müdürlüğü</w:t>
            </w:r>
          </w:p>
          <w:p w14:paraId="3B8ACCCD" w14:textId="77777777" w:rsidR="004C4763" w:rsidRPr="0045784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Berna Şeran</w:t>
            </w:r>
          </w:p>
          <w:p w14:paraId="56DFB248" w14:textId="77777777" w:rsidR="004C4763" w:rsidRPr="00457843" w:rsidRDefault="004C4763" w:rsidP="00BC7C67">
            <w:pPr>
              <w:pStyle w:val="ListParagrap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4763" w14:paraId="20D67806" w14:textId="77777777" w:rsidTr="00BC7C67">
        <w:trPr>
          <w:trHeight w:val="438"/>
        </w:trPr>
        <w:tc>
          <w:tcPr>
            <w:tcW w:w="1419" w:type="dxa"/>
            <w:vMerge/>
            <w:tcBorders>
              <w:left w:val="single" w:sz="18" w:space="0" w:color="1F3864"/>
            </w:tcBorders>
            <w:vAlign w:val="center"/>
          </w:tcPr>
          <w:p w14:paraId="216965E5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376BDE8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606491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1F3864"/>
            </w:tcBorders>
          </w:tcPr>
          <w:p w14:paraId="55FEEF1C" w14:textId="77777777" w:rsidR="004C4763" w:rsidRPr="0045784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Kütüphane</w:t>
            </w:r>
            <w:proofErr w:type="spellEnd"/>
          </w:p>
          <w:p w14:paraId="3027D63F" w14:textId="77777777" w:rsidR="004C4763" w:rsidRPr="0045784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Merve </w:t>
            </w:r>
            <w:proofErr w:type="spellStart"/>
            <w:r w:rsidRPr="004578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Eryılmaz</w:t>
            </w:r>
            <w:proofErr w:type="spellEnd"/>
          </w:p>
          <w:p w14:paraId="0352F6E6" w14:textId="77777777" w:rsidR="004C4763" w:rsidRPr="003C3BE5" w:rsidRDefault="004C4763" w:rsidP="00BC7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4763" w14:paraId="372CADF8" w14:textId="77777777" w:rsidTr="00BC7C67">
        <w:trPr>
          <w:trHeight w:val="434"/>
        </w:trPr>
        <w:tc>
          <w:tcPr>
            <w:tcW w:w="1419" w:type="dxa"/>
            <w:vMerge w:val="restart"/>
            <w:tcBorders>
              <w:top w:val="single" w:sz="18" w:space="0" w:color="1F3864"/>
              <w:left w:val="single" w:sz="18" w:space="0" w:color="1F3864"/>
            </w:tcBorders>
            <w:vAlign w:val="center"/>
          </w:tcPr>
          <w:p w14:paraId="5EC746F0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vMerge w:val="restart"/>
            <w:tcBorders>
              <w:top w:val="single" w:sz="18" w:space="0" w:color="1F3864"/>
            </w:tcBorders>
            <w:vAlign w:val="center"/>
          </w:tcPr>
          <w:p w14:paraId="1DF93DFB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IV: </w:t>
            </w:r>
          </w:p>
          <w:p w14:paraId="7DCB8306" w14:textId="2F39D296" w:rsidR="004C4763" w:rsidRPr="00457843" w:rsidRDefault="004C4763" w:rsidP="004C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TEDÜ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Birimleri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1F3864"/>
            </w:tcBorders>
            <w:vAlign w:val="center"/>
          </w:tcPr>
          <w:p w14:paraId="036E69E8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6237" w:type="dxa"/>
            <w:tcBorders>
              <w:top w:val="single" w:sz="18" w:space="0" w:color="1F3864"/>
              <w:right w:val="single" w:sz="18" w:space="0" w:color="1F3864"/>
            </w:tcBorders>
          </w:tcPr>
          <w:p w14:paraId="3DE18BF9" w14:textId="77777777" w:rsidR="004C4763" w:rsidRPr="0045784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Gelişim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Psikolojik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Danışma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Merkezi</w:t>
            </w:r>
            <w:proofErr w:type="spellEnd"/>
          </w:p>
          <w:p w14:paraId="10C3AD1F" w14:textId="77777777" w:rsidR="004C4763" w:rsidRPr="0045784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Sıla Deniz Beyarslan</w:t>
            </w:r>
          </w:p>
          <w:p w14:paraId="3DD533B0" w14:textId="77777777" w:rsidR="004C4763" w:rsidRPr="00457843" w:rsidRDefault="004C4763" w:rsidP="00BC7C67">
            <w:pPr>
              <w:pStyle w:val="ListParagrap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4763" w14:paraId="5A3ADB08" w14:textId="77777777" w:rsidTr="00BC7C67">
        <w:trPr>
          <w:trHeight w:val="434"/>
        </w:trPr>
        <w:tc>
          <w:tcPr>
            <w:tcW w:w="1419" w:type="dxa"/>
            <w:vMerge/>
            <w:tcBorders>
              <w:left w:val="single" w:sz="18" w:space="0" w:color="1F3864"/>
            </w:tcBorders>
            <w:vAlign w:val="center"/>
          </w:tcPr>
          <w:p w14:paraId="481AE46D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ABA0190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DAD497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6237" w:type="dxa"/>
            <w:tcBorders>
              <w:right w:val="single" w:sz="18" w:space="0" w:color="1F3864"/>
            </w:tcBorders>
          </w:tcPr>
          <w:p w14:paraId="521A988B" w14:textId="77777777" w:rsidR="004C4763" w:rsidRPr="0045784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Toplumsal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Çalışmaları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Merkezi</w:t>
            </w:r>
            <w:proofErr w:type="spellEnd"/>
          </w:p>
          <w:p w14:paraId="615AF7B7" w14:textId="77777777" w:rsidR="004C4763" w:rsidRPr="0045784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Tuğçe Çetinkaya</w:t>
            </w:r>
          </w:p>
          <w:p w14:paraId="79DE24E8" w14:textId="77777777" w:rsidR="004C4763" w:rsidRPr="00457843" w:rsidRDefault="004C4763" w:rsidP="00BC7C6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763" w14:paraId="76BBEB1D" w14:textId="77777777" w:rsidTr="00BC7C67">
        <w:trPr>
          <w:trHeight w:val="434"/>
        </w:trPr>
        <w:tc>
          <w:tcPr>
            <w:tcW w:w="1419" w:type="dxa"/>
            <w:vMerge/>
            <w:tcBorders>
              <w:left w:val="single" w:sz="18" w:space="0" w:color="1F3864"/>
              <w:bottom w:val="single" w:sz="18" w:space="0" w:color="1F3864"/>
            </w:tcBorders>
            <w:vAlign w:val="center"/>
          </w:tcPr>
          <w:p w14:paraId="1EF19A66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1F3864"/>
            </w:tcBorders>
            <w:vAlign w:val="center"/>
          </w:tcPr>
          <w:p w14:paraId="35BD0263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1F3864"/>
            </w:tcBorders>
            <w:vAlign w:val="center"/>
          </w:tcPr>
          <w:p w14:paraId="2F1166CF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-16.00</w:t>
            </w:r>
          </w:p>
        </w:tc>
        <w:tc>
          <w:tcPr>
            <w:tcW w:w="6237" w:type="dxa"/>
            <w:tcBorders>
              <w:bottom w:val="single" w:sz="18" w:space="0" w:color="1F3864"/>
              <w:right w:val="single" w:sz="18" w:space="0" w:color="1F3864"/>
            </w:tcBorders>
          </w:tcPr>
          <w:p w14:paraId="49A1DAAE" w14:textId="77777777" w:rsidR="004C4763" w:rsidRPr="00457843" w:rsidRDefault="004C4763" w:rsidP="00BC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Kariyer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Merkezi</w:t>
            </w:r>
            <w:proofErr w:type="spellEnd"/>
          </w:p>
          <w:p w14:paraId="614F29FD" w14:textId="77777777" w:rsidR="004C4763" w:rsidRPr="00457843" w:rsidRDefault="004C4763" w:rsidP="004C47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Aslı Bal</w:t>
            </w:r>
          </w:p>
          <w:p w14:paraId="350AB484" w14:textId="77777777" w:rsidR="004C4763" w:rsidRPr="00457843" w:rsidRDefault="004C4763" w:rsidP="00BC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763" w14:paraId="702D19AB" w14:textId="77777777" w:rsidTr="00BC7C67">
        <w:trPr>
          <w:trHeight w:val="952"/>
        </w:trPr>
        <w:tc>
          <w:tcPr>
            <w:tcW w:w="1419" w:type="dxa"/>
            <w:tcBorders>
              <w:top w:val="single" w:sz="18" w:space="0" w:color="1F3864"/>
              <w:left w:val="single" w:sz="18" w:space="0" w:color="1F3864"/>
              <w:bottom w:val="single" w:sz="18" w:space="0" w:color="1F3864"/>
            </w:tcBorders>
            <w:vAlign w:val="center"/>
          </w:tcPr>
          <w:p w14:paraId="2237BC76" w14:textId="56CE4AE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14:paraId="4F45B755" w14:textId="77777777" w:rsidR="004C4763" w:rsidRPr="00457843" w:rsidRDefault="004C4763" w:rsidP="00BC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1F3864"/>
              <w:bottom w:val="single" w:sz="18" w:space="0" w:color="1F3864"/>
            </w:tcBorders>
            <w:vAlign w:val="center"/>
          </w:tcPr>
          <w:p w14:paraId="4097281F" w14:textId="2E6B2A59" w:rsidR="004C476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Kapanış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EB0ADA" w14:textId="77777777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1F3864"/>
              <w:bottom w:val="single" w:sz="18" w:space="0" w:color="1F3864"/>
            </w:tcBorders>
            <w:vAlign w:val="center"/>
          </w:tcPr>
          <w:p w14:paraId="310BFBA7" w14:textId="5AB1FE0D" w:rsidR="004C4763" w:rsidRPr="00457843" w:rsidRDefault="004C4763" w:rsidP="00BC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0-16.00</w:t>
            </w:r>
          </w:p>
        </w:tc>
        <w:tc>
          <w:tcPr>
            <w:tcW w:w="6237" w:type="dxa"/>
            <w:tcBorders>
              <w:top w:val="single" w:sz="18" w:space="0" w:color="1F3864"/>
              <w:bottom w:val="single" w:sz="18" w:space="0" w:color="1F3864"/>
              <w:right w:val="single" w:sz="18" w:space="0" w:color="1F3864"/>
            </w:tcBorders>
          </w:tcPr>
          <w:p w14:paraId="34A67040" w14:textId="40ABC130" w:rsidR="004C4763" w:rsidRPr="00457843" w:rsidRDefault="004C4763" w:rsidP="00BC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Kapanış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843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</w:p>
        </w:tc>
      </w:tr>
    </w:tbl>
    <w:p w14:paraId="22448DE8" w14:textId="35F91224" w:rsidR="004C4763" w:rsidRPr="004C4763" w:rsidRDefault="004C4763" w:rsidP="004C4763">
      <w:pPr>
        <w:tabs>
          <w:tab w:val="left" w:pos="960"/>
        </w:tabs>
        <w:rPr>
          <w:lang w:val="tr-TR"/>
        </w:rPr>
      </w:pPr>
    </w:p>
    <w:sectPr w:rsidR="004C4763" w:rsidRPr="004C4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29C"/>
    <w:multiLevelType w:val="hybridMultilevel"/>
    <w:tmpl w:val="D85CE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1849"/>
    <w:multiLevelType w:val="hybridMultilevel"/>
    <w:tmpl w:val="D1F4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F3184"/>
    <w:multiLevelType w:val="multilevel"/>
    <w:tmpl w:val="A54AB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85D79"/>
    <w:multiLevelType w:val="hybridMultilevel"/>
    <w:tmpl w:val="7E8EA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226E5"/>
    <w:multiLevelType w:val="hybridMultilevel"/>
    <w:tmpl w:val="9A08BA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437A4"/>
    <w:multiLevelType w:val="hybridMultilevel"/>
    <w:tmpl w:val="86DC09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560E6"/>
    <w:multiLevelType w:val="hybridMultilevel"/>
    <w:tmpl w:val="FB5E029E"/>
    <w:lvl w:ilvl="0" w:tplc="11122D3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B64AE"/>
    <w:multiLevelType w:val="hybridMultilevel"/>
    <w:tmpl w:val="8510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96B41"/>
    <w:multiLevelType w:val="hybridMultilevel"/>
    <w:tmpl w:val="6654082A"/>
    <w:lvl w:ilvl="0" w:tplc="3FD428B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5B"/>
    <w:rsid w:val="002436E2"/>
    <w:rsid w:val="00246377"/>
    <w:rsid w:val="0027446D"/>
    <w:rsid w:val="002A1797"/>
    <w:rsid w:val="0037285B"/>
    <w:rsid w:val="003C67D3"/>
    <w:rsid w:val="003D7449"/>
    <w:rsid w:val="00437530"/>
    <w:rsid w:val="00460E7E"/>
    <w:rsid w:val="00494AA6"/>
    <w:rsid w:val="004A28EA"/>
    <w:rsid w:val="004C4763"/>
    <w:rsid w:val="006B0B2D"/>
    <w:rsid w:val="006B585D"/>
    <w:rsid w:val="00803D98"/>
    <w:rsid w:val="008E101E"/>
    <w:rsid w:val="008F1F74"/>
    <w:rsid w:val="00904679"/>
    <w:rsid w:val="009169DD"/>
    <w:rsid w:val="009279DC"/>
    <w:rsid w:val="00B0460F"/>
    <w:rsid w:val="00BE7E7F"/>
    <w:rsid w:val="00BF6EAE"/>
    <w:rsid w:val="00C53107"/>
    <w:rsid w:val="00C565E3"/>
    <w:rsid w:val="00D569F3"/>
    <w:rsid w:val="00D61A35"/>
    <w:rsid w:val="00DB187D"/>
    <w:rsid w:val="00DF1C6B"/>
    <w:rsid w:val="00E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24D0"/>
  <w15:chartTrackingRefBased/>
  <w15:docId w15:val="{F9FF535F-B33A-4866-AE42-EBB30C28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E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72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clamp-1">
    <w:name w:val="line-clamp-1"/>
    <w:basedOn w:val="DefaultParagraphFont"/>
    <w:rsid w:val="0037285B"/>
  </w:style>
  <w:style w:type="character" w:customStyle="1" w:styleId="Heading2Char">
    <w:name w:val="Heading 2 Char"/>
    <w:basedOn w:val="DefaultParagraphFont"/>
    <w:link w:val="Heading2"/>
    <w:uiPriority w:val="9"/>
    <w:rsid w:val="003728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link w:val="NoSpacingChar"/>
    <w:uiPriority w:val="1"/>
    <w:qFormat/>
    <w:rsid w:val="009169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9169DD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9169D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4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AA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7E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4763"/>
    <w:pPr>
      <w:ind w:left="720"/>
      <w:contextualSpacing/>
    </w:pPr>
  </w:style>
  <w:style w:type="table" w:styleId="TableGrid">
    <w:name w:val="Table Grid"/>
    <w:basedOn w:val="TableNormal"/>
    <w:uiPriority w:val="39"/>
    <w:rsid w:val="004C476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182F-6BBC-4ADC-BB62-4718E246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Kübra Özer</dc:creator>
  <cp:keywords/>
  <dc:description/>
  <cp:lastModifiedBy>Şevval Kübra Özer</cp:lastModifiedBy>
  <cp:revision>2</cp:revision>
  <dcterms:created xsi:type="dcterms:W3CDTF">2026-04-06T11:55:00Z</dcterms:created>
  <dcterms:modified xsi:type="dcterms:W3CDTF">2026-04-06T11:55:00Z</dcterms:modified>
</cp:coreProperties>
</file>